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88D37" w14:textId="57562E3D" w:rsidR="00AE4B24" w:rsidRPr="00AE4B24" w:rsidRDefault="00AE4B24" w:rsidP="00AE4B24">
      <w:pPr>
        <w:spacing w:after="0" w:line="276" w:lineRule="auto"/>
        <w:rPr>
          <w:rFonts w:ascii="Times New Roman" w:hAnsi="Times New Roman" w:cs="Times New Roman"/>
          <w:lang w:val="en-US" w:eastAsia="fr-FR"/>
        </w:rPr>
      </w:pPr>
      <w:bookmarkStart w:id="0" w:name="_GoBack"/>
      <w:r w:rsidRPr="00AE4B24">
        <w:rPr>
          <w:rFonts w:ascii="Times New Roman" w:hAnsi="Times New Roman" w:cs="Times New Roman"/>
          <w:lang w:val="en-US" w:eastAsia="fr-FR"/>
        </w:rPr>
        <w:t>UNIVERSITE PARIS NANTERRE</w:t>
      </w:r>
    </w:p>
    <w:p w14:paraId="0E2E30FA" w14:textId="77777777" w:rsidR="00AE4B24" w:rsidRDefault="00AE4B24" w:rsidP="00AE4B24">
      <w:pPr>
        <w:spacing w:after="0" w:line="240" w:lineRule="auto"/>
        <w:rPr>
          <w:rFonts w:ascii="Times New Roman" w:hAnsi="Times New Roman" w:cs="Times New Roman"/>
          <w:lang w:eastAsia="fr-FR"/>
        </w:rPr>
      </w:pPr>
      <w:r w:rsidRPr="009F4A3A">
        <w:rPr>
          <w:rFonts w:ascii="Times New Roman" w:hAnsi="Times New Roman" w:cs="Times New Roman"/>
          <w:lang w:eastAsia="fr-FR"/>
        </w:rPr>
        <w:t>Centre de recherches anglophones</w:t>
      </w:r>
    </w:p>
    <w:p w14:paraId="1D19B0ED" w14:textId="77777777" w:rsidR="00AE4B24" w:rsidRPr="0029342C" w:rsidRDefault="00AE4B24" w:rsidP="00AE4B24">
      <w:pPr>
        <w:spacing w:after="0" w:line="240" w:lineRule="auto"/>
        <w:rPr>
          <w:rFonts w:asciiTheme="majorHAnsi" w:hAnsiTheme="majorHAnsi" w:cstheme="majorHAnsi"/>
          <w:sz w:val="20"/>
          <w:szCs w:val="20"/>
          <w:lang w:eastAsia="fr-FR"/>
        </w:rPr>
      </w:pPr>
      <w:r w:rsidRPr="0029342C">
        <w:rPr>
          <w:rFonts w:asciiTheme="majorHAnsi" w:hAnsiTheme="majorHAnsi" w:cstheme="majorHAnsi"/>
          <w:sz w:val="20"/>
          <w:szCs w:val="20"/>
          <w:lang w:eastAsia="fr-FR"/>
        </w:rPr>
        <w:t xml:space="preserve">CREA EA370 </w:t>
      </w:r>
    </w:p>
    <w:p w14:paraId="7DA54039" w14:textId="77777777" w:rsidR="00AE4B24" w:rsidRPr="003542FC" w:rsidRDefault="00AE4B24" w:rsidP="00AE4B24">
      <w:pPr>
        <w:spacing w:after="0" w:line="276" w:lineRule="auto"/>
        <w:jc w:val="center"/>
        <w:rPr>
          <w:rFonts w:ascii="Times New Roman" w:hAnsi="Times New Roman" w:cs="Times New Roman"/>
          <w:sz w:val="24"/>
          <w:szCs w:val="24"/>
          <w:lang w:eastAsia="fr-FR"/>
        </w:rPr>
      </w:pPr>
    </w:p>
    <w:p w14:paraId="479DB987" w14:textId="77777777" w:rsidR="00AE4B24" w:rsidRPr="009F4A3A" w:rsidRDefault="00AE4B24" w:rsidP="00AE4B24">
      <w:pPr>
        <w:spacing w:after="0" w:line="276" w:lineRule="auto"/>
        <w:jc w:val="center"/>
        <w:rPr>
          <w:rFonts w:ascii="Times New Roman" w:hAnsi="Times New Roman" w:cs="Times New Roman"/>
          <w:sz w:val="24"/>
          <w:szCs w:val="24"/>
          <w:lang w:val="en-GB" w:eastAsia="fr-FR"/>
        </w:rPr>
      </w:pPr>
      <w:proofErr w:type="gramStart"/>
      <w:r>
        <w:rPr>
          <w:rFonts w:ascii="Times New Roman" w:hAnsi="Times New Roman" w:cs="Times New Roman"/>
          <w:sz w:val="24"/>
          <w:szCs w:val="24"/>
          <w:lang w:val="en-GB" w:eastAsia="fr-FR"/>
        </w:rPr>
        <w:t>34</w:t>
      </w:r>
      <w:r w:rsidRPr="007C4BB5">
        <w:rPr>
          <w:rFonts w:ascii="Times New Roman" w:hAnsi="Times New Roman" w:cs="Times New Roman"/>
          <w:sz w:val="24"/>
          <w:szCs w:val="24"/>
          <w:vertAlign w:val="superscript"/>
          <w:lang w:val="en-GB" w:eastAsia="fr-FR"/>
        </w:rPr>
        <w:t>th</w:t>
      </w:r>
      <w:r>
        <w:rPr>
          <w:rFonts w:ascii="Times New Roman" w:hAnsi="Times New Roman" w:cs="Times New Roman"/>
          <w:sz w:val="24"/>
          <w:szCs w:val="24"/>
          <w:lang w:val="en-GB" w:eastAsia="fr-FR"/>
        </w:rPr>
        <w:t xml:space="preserve"> </w:t>
      </w:r>
      <w:r w:rsidRPr="009F4A3A">
        <w:rPr>
          <w:rFonts w:ascii="Times New Roman" w:hAnsi="Times New Roman" w:cs="Times New Roman"/>
          <w:sz w:val="24"/>
          <w:szCs w:val="24"/>
          <w:lang w:val="en-GB" w:eastAsia="fr-FR"/>
        </w:rPr>
        <w:t xml:space="preserve"> INTERNATIONAL</w:t>
      </w:r>
      <w:proofErr w:type="gramEnd"/>
      <w:r w:rsidRPr="009F4A3A">
        <w:rPr>
          <w:rFonts w:ascii="Times New Roman" w:hAnsi="Times New Roman" w:cs="Times New Roman"/>
          <w:sz w:val="24"/>
          <w:szCs w:val="24"/>
          <w:lang w:val="en-GB" w:eastAsia="fr-FR"/>
        </w:rPr>
        <w:t xml:space="preserve"> D.H.LAWRENCE CONFERENCE</w:t>
      </w:r>
    </w:p>
    <w:p w14:paraId="08E33C66" w14:textId="77777777" w:rsidR="00AE4B24" w:rsidRDefault="00AE4B24" w:rsidP="00AE4B24">
      <w:pPr>
        <w:spacing w:after="0"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26-28 March 2020</w:t>
      </w:r>
    </w:p>
    <w:p w14:paraId="1090CC0E" w14:textId="77777777" w:rsidR="00AE4B24" w:rsidRDefault="00AE4B24" w:rsidP="00AE4B24">
      <w:pPr>
        <w:spacing w:after="0" w:line="276" w:lineRule="auto"/>
        <w:jc w:val="center"/>
        <w:rPr>
          <w:lang w:val="en-US"/>
        </w:rPr>
      </w:pPr>
      <w:r w:rsidRPr="009F4A3A">
        <w:rPr>
          <w:rFonts w:ascii="Times New Roman" w:hAnsi="Times New Roman" w:cs="Times New Roman"/>
          <w:b/>
          <w:i/>
          <w:sz w:val="24"/>
          <w:szCs w:val="24"/>
          <w:lang w:val="en-GB"/>
        </w:rPr>
        <w:t xml:space="preserve">D.H.LAWRENCE AND THE </w:t>
      </w:r>
      <w:r>
        <w:rPr>
          <w:rFonts w:ascii="Times New Roman" w:hAnsi="Times New Roman" w:cs="Times New Roman"/>
          <w:b/>
          <w:i/>
          <w:sz w:val="24"/>
          <w:szCs w:val="24"/>
          <w:lang w:val="en-GB"/>
        </w:rPr>
        <w:t>PEOPLE</w:t>
      </w:r>
    </w:p>
    <w:p w14:paraId="1DF0F501" w14:textId="77777777" w:rsidR="00AE4B24" w:rsidRDefault="00AE4B24" w:rsidP="00AE4B24">
      <w:pPr>
        <w:spacing w:after="0" w:line="240" w:lineRule="auto"/>
        <w:rPr>
          <w:lang w:val="en-US"/>
        </w:rPr>
      </w:pPr>
    </w:p>
    <w:p w14:paraId="3FF3D884" w14:textId="77777777" w:rsidR="00AE4B24" w:rsidRPr="00DE2294" w:rsidRDefault="00AE4B24" w:rsidP="00AE4B24">
      <w:pPr>
        <w:spacing w:after="0" w:line="240" w:lineRule="auto"/>
        <w:rPr>
          <w:rFonts w:ascii="Times New Roman" w:hAnsi="Times New Roman" w:cs="Times New Roman"/>
          <w:sz w:val="24"/>
          <w:szCs w:val="24"/>
          <w:lang w:val="en-US"/>
        </w:rPr>
      </w:pPr>
      <w:r w:rsidRPr="00DE2294">
        <w:rPr>
          <w:rFonts w:ascii="Times New Roman" w:hAnsi="Times New Roman" w:cs="Times New Roman"/>
          <w:sz w:val="24"/>
          <w:szCs w:val="24"/>
          <w:lang w:val="en-US"/>
        </w:rPr>
        <w:t>CALL FOR PAPERS</w:t>
      </w:r>
    </w:p>
    <w:p w14:paraId="08C61FCA" w14:textId="44691520" w:rsidR="00AE4B24" w:rsidRDefault="00AE4B24" w:rsidP="00AE4B2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3B7FB3">
        <w:rPr>
          <w:rFonts w:ascii="Times New Roman" w:hAnsi="Times New Roman" w:cs="Times New Roman"/>
          <w:sz w:val="20"/>
          <w:szCs w:val="20"/>
          <w:lang w:val="en-US"/>
        </w:rPr>
        <w:t xml:space="preserve">     </w:t>
      </w:r>
      <w:r w:rsidRPr="00DA0092">
        <w:rPr>
          <w:rFonts w:ascii="Times New Roman" w:hAnsi="Times New Roman" w:cs="Times New Roman"/>
          <w:sz w:val="20"/>
          <w:szCs w:val="20"/>
          <w:lang w:val="en-US"/>
        </w:rPr>
        <w:t>“The people, being subject to the laws, ought to be their author</w:t>
      </w:r>
      <w:r>
        <w:rPr>
          <w:rFonts w:ascii="Times New Roman" w:hAnsi="Times New Roman" w:cs="Times New Roman"/>
          <w:sz w:val="20"/>
          <w:szCs w:val="20"/>
          <w:lang w:val="en-US"/>
        </w:rPr>
        <w:t>.”</w:t>
      </w:r>
    </w:p>
    <w:p w14:paraId="33BE4813" w14:textId="2776107B" w:rsidR="00AE4B24" w:rsidRPr="0029342C" w:rsidRDefault="00AE4B24" w:rsidP="00AE4B24">
      <w:pPr>
        <w:spacing w:after="0" w:line="240" w:lineRule="auto"/>
        <w:rPr>
          <w:rFonts w:ascii="Times New Roman" w:hAnsi="Times New Roman" w:cs="Times New Roman"/>
          <w:sz w:val="20"/>
          <w:szCs w:val="20"/>
        </w:rPr>
      </w:pPr>
      <w:r w:rsidRPr="00393CF8">
        <w:rPr>
          <w:rFonts w:ascii="Times New Roman" w:hAnsi="Times New Roman" w:cs="Times New Roman"/>
          <w:sz w:val="20"/>
          <w:szCs w:val="20"/>
          <w:lang w:val="en-US"/>
        </w:rPr>
        <w:t xml:space="preserve">                          </w:t>
      </w:r>
      <w:r>
        <w:rPr>
          <w:rFonts w:ascii="Times New Roman" w:hAnsi="Times New Roman" w:cs="Times New Roman"/>
          <w:sz w:val="20"/>
          <w:szCs w:val="20"/>
          <w:lang w:val="en-US"/>
        </w:rPr>
        <w:tab/>
      </w:r>
      <w:r w:rsidRPr="003B7FB3">
        <w:rPr>
          <w:rFonts w:ascii="Times New Roman" w:hAnsi="Times New Roman" w:cs="Times New Roman"/>
          <w:sz w:val="20"/>
          <w:szCs w:val="20"/>
          <w:lang w:val="en-US"/>
        </w:rPr>
        <w:t xml:space="preserve"> </w:t>
      </w:r>
      <w:r w:rsidR="003B7FB3" w:rsidRPr="003B7FB3">
        <w:rPr>
          <w:rFonts w:ascii="Times New Roman" w:hAnsi="Times New Roman" w:cs="Times New Roman"/>
          <w:sz w:val="20"/>
          <w:szCs w:val="20"/>
          <w:lang w:val="en-US"/>
        </w:rPr>
        <w:t xml:space="preserve">         </w:t>
      </w:r>
      <w:r w:rsidRPr="003B7FB3">
        <w:rPr>
          <w:rFonts w:ascii="Times New Roman" w:hAnsi="Times New Roman" w:cs="Times New Roman"/>
          <w:sz w:val="20"/>
          <w:szCs w:val="20"/>
          <w:lang w:val="en-US"/>
        </w:rPr>
        <w:t xml:space="preserve">  </w:t>
      </w:r>
      <w:r w:rsidRPr="0029342C">
        <w:rPr>
          <w:rFonts w:ascii="Times New Roman" w:hAnsi="Times New Roman" w:cs="Times New Roman"/>
          <w:sz w:val="20"/>
          <w:szCs w:val="20"/>
        </w:rPr>
        <w:t xml:space="preserve">Jean-Jacques Rousseau, </w:t>
      </w:r>
      <w:r w:rsidRPr="0029342C">
        <w:rPr>
          <w:rFonts w:ascii="Times New Roman" w:hAnsi="Times New Roman" w:cs="Times New Roman"/>
          <w:i/>
          <w:sz w:val="20"/>
          <w:szCs w:val="20"/>
        </w:rPr>
        <w:t xml:space="preserve">The Social </w:t>
      </w:r>
      <w:proofErr w:type="spellStart"/>
      <w:r w:rsidRPr="0029342C">
        <w:rPr>
          <w:rFonts w:ascii="Times New Roman" w:hAnsi="Times New Roman" w:cs="Times New Roman"/>
          <w:i/>
          <w:sz w:val="20"/>
          <w:szCs w:val="20"/>
        </w:rPr>
        <w:t>Contract</w:t>
      </w:r>
      <w:proofErr w:type="spellEnd"/>
      <w:r w:rsidRPr="0029342C">
        <w:rPr>
          <w:rFonts w:ascii="Times New Roman" w:hAnsi="Times New Roman" w:cs="Times New Roman"/>
          <w:sz w:val="20"/>
          <w:szCs w:val="20"/>
        </w:rPr>
        <w:t xml:space="preserve">, </w:t>
      </w:r>
      <w:proofErr w:type="spellStart"/>
      <w:r w:rsidRPr="0029342C">
        <w:rPr>
          <w:rFonts w:ascii="Times New Roman" w:hAnsi="Times New Roman" w:cs="Times New Roman"/>
          <w:sz w:val="20"/>
          <w:szCs w:val="20"/>
        </w:rPr>
        <w:t>chapter</w:t>
      </w:r>
      <w:proofErr w:type="spellEnd"/>
      <w:r w:rsidRPr="0029342C">
        <w:rPr>
          <w:rFonts w:ascii="Times New Roman" w:hAnsi="Times New Roman" w:cs="Times New Roman"/>
          <w:sz w:val="20"/>
          <w:szCs w:val="20"/>
        </w:rPr>
        <w:t xml:space="preserve"> 6.</w:t>
      </w:r>
    </w:p>
    <w:p w14:paraId="25DFC384" w14:textId="6615A6F6" w:rsidR="00AE4B24" w:rsidRPr="00DA0092" w:rsidRDefault="00AE4B24" w:rsidP="003B7FB3">
      <w:pPr>
        <w:spacing w:after="0" w:line="240" w:lineRule="auto"/>
        <w:ind w:left="1566"/>
        <w:rPr>
          <w:rFonts w:ascii="Times New Roman" w:hAnsi="Times New Roman" w:cs="Times New Roman"/>
          <w:sz w:val="20"/>
          <w:szCs w:val="20"/>
          <w:lang w:val="en-US"/>
        </w:rPr>
      </w:pPr>
      <w:r w:rsidRPr="00DA0092">
        <w:rPr>
          <w:rFonts w:ascii="Times New Roman" w:hAnsi="Times New Roman" w:cs="Times New Roman"/>
          <w:sz w:val="20"/>
          <w:szCs w:val="20"/>
          <w:lang w:val="en-US"/>
        </w:rPr>
        <w:t xml:space="preserve">“Creators were they who created peoples, and hung a faith and a love over them: thus they </w:t>
      </w:r>
      <w:r>
        <w:rPr>
          <w:rFonts w:ascii="Times New Roman" w:hAnsi="Times New Roman" w:cs="Times New Roman"/>
          <w:sz w:val="20"/>
          <w:szCs w:val="20"/>
          <w:lang w:val="en-US"/>
        </w:rPr>
        <w:t xml:space="preserve">              </w:t>
      </w:r>
      <w:r w:rsidR="003B7FB3">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DA0092">
        <w:rPr>
          <w:rFonts w:ascii="Times New Roman" w:hAnsi="Times New Roman" w:cs="Times New Roman"/>
          <w:sz w:val="20"/>
          <w:szCs w:val="20"/>
          <w:lang w:val="en-US"/>
        </w:rPr>
        <w:t>erved life</w:t>
      </w:r>
      <w:r>
        <w:rPr>
          <w:rFonts w:ascii="Times New Roman" w:hAnsi="Times New Roman" w:cs="Times New Roman"/>
          <w:sz w:val="20"/>
          <w:szCs w:val="20"/>
          <w:lang w:val="en-US"/>
        </w:rPr>
        <w:t>.</w:t>
      </w:r>
      <w:r w:rsidRPr="00DA0092">
        <w:rPr>
          <w:rFonts w:ascii="Times New Roman" w:hAnsi="Times New Roman" w:cs="Times New Roman"/>
          <w:sz w:val="20"/>
          <w:szCs w:val="20"/>
          <w:lang w:val="en-US"/>
        </w:rPr>
        <w:t>”</w:t>
      </w:r>
      <w:r>
        <w:rPr>
          <w:rFonts w:ascii="Times New Roman" w:hAnsi="Times New Roman" w:cs="Times New Roman"/>
          <w:sz w:val="20"/>
          <w:szCs w:val="20"/>
          <w:lang w:val="en-US"/>
        </w:rPr>
        <w:t xml:space="preserve"> F</w:t>
      </w:r>
      <w:r w:rsidRPr="00DA0092">
        <w:rPr>
          <w:rFonts w:ascii="Times New Roman" w:hAnsi="Times New Roman" w:cs="Times New Roman"/>
          <w:sz w:val="20"/>
          <w:szCs w:val="20"/>
          <w:lang w:val="en-US"/>
        </w:rPr>
        <w:t xml:space="preserve">riedrich Nietzsche, </w:t>
      </w:r>
      <w:r w:rsidRPr="00DA0092">
        <w:rPr>
          <w:rFonts w:ascii="Times New Roman" w:hAnsi="Times New Roman" w:cs="Times New Roman"/>
          <w:i/>
          <w:sz w:val="20"/>
          <w:szCs w:val="20"/>
          <w:lang w:val="en-US"/>
        </w:rPr>
        <w:t xml:space="preserve">So </w:t>
      </w:r>
      <w:proofErr w:type="spellStart"/>
      <w:r w:rsidRPr="00DA0092">
        <w:rPr>
          <w:rFonts w:ascii="Times New Roman" w:hAnsi="Times New Roman" w:cs="Times New Roman"/>
          <w:i/>
          <w:sz w:val="20"/>
          <w:szCs w:val="20"/>
          <w:lang w:val="en-US"/>
        </w:rPr>
        <w:t>spake</w:t>
      </w:r>
      <w:proofErr w:type="spellEnd"/>
      <w:r w:rsidRPr="00DA0092">
        <w:rPr>
          <w:rFonts w:ascii="Times New Roman" w:hAnsi="Times New Roman" w:cs="Times New Roman"/>
          <w:i/>
          <w:sz w:val="20"/>
          <w:szCs w:val="20"/>
          <w:lang w:val="en-US"/>
        </w:rPr>
        <w:t xml:space="preserve"> Zarathustra</w:t>
      </w:r>
      <w:r w:rsidRPr="00DA0092">
        <w:rPr>
          <w:rFonts w:ascii="Times New Roman" w:hAnsi="Times New Roman" w:cs="Times New Roman"/>
          <w:sz w:val="20"/>
          <w:szCs w:val="20"/>
          <w:lang w:val="en-US"/>
        </w:rPr>
        <w:t>, chapter 11.</w:t>
      </w:r>
    </w:p>
    <w:p w14:paraId="145C64CA" w14:textId="77777777" w:rsidR="00AE4B24" w:rsidRPr="00ED1DC0" w:rsidRDefault="00AE4B24" w:rsidP="00AE4B24">
      <w:pPr>
        <w:spacing w:after="0" w:line="240" w:lineRule="auto"/>
        <w:ind w:left="2124"/>
        <w:rPr>
          <w:lang w:val="en-US"/>
        </w:rPr>
      </w:pPr>
    </w:p>
    <w:p w14:paraId="379357F3" w14:textId="77777777" w:rsidR="00AE4B24" w:rsidRPr="00250CF0" w:rsidRDefault="00AE4B24" w:rsidP="00AE4B24">
      <w:pPr>
        <w:spacing w:line="276" w:lineRule="auto"/>
        <w:ind w:firstLine="480"/>
        <w:jc w:val="both"/>
        <w:rPr>
          <w:rFonts w:ascii="Times New Roman" w:hAnsi="Times New Roman" w:cs="Times New Roman"/>
          <w:sz w:val="24"/>
          <w:szCs w:val="24"/>
          <w:lang w:val="en-US"/>
        </w:rPr>
      </w:pPr>
      <w:r w:rsidRPr="00250CF0">
        <w:rPr>
          <w:rFonts w:ascii="Times New Roman" w:hAnsi="Times New Roman" w:cs="Times New Roman"/>
          <w:sz w:val="24"/>
          <w:szCs w:val="24"/>
          <w:lang w:val="en-US"/>
        </w:rPr>
        <w:t xml:space="preserve">The people is a more or less discreet </w:t>
      </w:r>
      <w:r>
        <w:rPr>
          <w:rFonts w:ascii="Times New Roman" w:hAnsi="Times New Roman" w:cs="Times New Roman"/>
          <w:sz w:val="24"/>
          <w:szCs w:val="24"/>
          <w:lang w:val="en-US"/>
        </w:rPr>
        <w:t xml:space="preserve">or threatening </w:t>
      </w:r>
      <w:r w:rsidRPr="00250CF0">
        <w:rPr>
          <w:rFonts w:ascii="Times New Roman" w:hAnsi="Times New Roman" w:cs="Times New Roman"/>
          <w:sz w:val="24"/>
          <w:szCs w:val="24"/>
          <w:lang w:val="en-US"/>
        </w:rPr>
        <w:t>presence in Lawrence’s fiction, a kind of collective character</w:t>
      </w:r>
      <w:r>
        <w:rPr>
          <w:rFonts w:ascii="Times New Roman" w:hAnsi="Times New Roman" w:cs="Times New Roman"/>
          <w:sz w:val="24"/>
          <w:szCs w:val="24"/>
          <w:lang w:val="en-US"/>
        </w:rPr>
        <w:t xml:space="preserve"> with its psychology and narrative function,</w:t>
      </w:r>
      <w:r w:rsidRPr="00250CF0">
        <w:rPr>
          <w:rFonts w:ascii="Times New Roman" w:hAnsi="Times New Roman" w:cs="Times New Roman"/>
          <w:sz w:val="24"/>
          <w:szCs w:val="24"/>
          <w:lang w:val="en-US"/>
        </w:rPr>
        <w:t xml:space="preserve"> or a topic for discussion between protagonists</w:t>
      </w:r>
      <w:r>
        <w:rPr>
          <w:rFonts w:ascii="Times New Roman" w:hAnsi="Times New Roman" w:cs="Times New Roman"/>
          <w:sz w:val="24"/>
          <w:szCs w:val="24"/>
          <w:lang w:val="en-US"/>
        </w:rPr>
        <w:t>. It</w:t>
      </w:r>
      <w:r w:rsidRPr="00250CF0">
        <w:rPr>
          <w:rFonts w:ascii="Times New Roman" w:hAnsi="Times New Roman" w:cs="Times New Roman"/>
          <w:sz w:val="24"/>
          <w:szCs w:val="24"/>
          <w:lang w:val="en-US"/>
        </w:rPr>
        <w:t xml:space="preserve"> is also </w:t>
      </w:r>
      <w:r>
        <w:rPr>
          <w:rFonts w:ascii="Times New Roman" w:hAnsi="Times New Roman" w:cs="Times New Roman"/>
          <w:sz w:val="24"/>
          <w:szCs w:val="24"/>
          <w:lang w:val="en-US"/>
        </w:rPr>
        <w:t xml:space="preserve">an important theme in the author’s non-fiction, “the political problem of the collective soul” as Gilles </w:t>
      </w:r>
      <w:proofErr w:type="spellStart"/>
      <w:r>
        <w:rPr>
          <w:rFonts w:ascii="Times New Roman" w:hAnsi="Times New Roman" w:cs="Times New Roman"/>
          <w:sz w:val="24"/>
          <w:szCs w:val="24"/>
          <w:lang w:val="en-US"/>
        </w:rPr>
        <w:t>Deleuze</w:t>
      </w:r>
      <w:proofErr w:type="spellEnd"/>
      <w:r>
        <w:rPr>
          <w:rFonts w:ascii="Times New Roman" w:hAnsi="Times New Roman" w:cs="Times New Roman"/>
          <w:sz w:val="24"/>
          <w:szCs w:val="24"/>
          <w:lang w:val="en-US"/>
        </w:rPr>
        <w:t xml:space="preserve"> puts it in his introduction to “Apocalypse</w:t>
      </w:r>
      <w:r w:rsidRPr="00250CF0">
        <w:rPr>
          <w:rFonts w:ascii="Times New Roman" w:hAnsi="Times New Roman" w:cs="Times New Roman"/>
          <w:sz w:val="24"/>
          <w:szCs w:val="24"/>
          <w:lang w:val="en-US"/>
        </w:rPr>
        <w:t>.</w:t>
      </w:r>
      <w:r>
        <w:rPr>
          <w:rFonts w:ascii="Times New Roman" w:hAnsi="Times New Roman" w:cs="Times New Roman"/>
          <w:sz w:val="24"/>
          <w:szCs w:val="24"/>
          <w:lang w:val="en-US"/>
        </w:rPr>
        <w:t>”</w:t>
      </w:r>
      <w:r w:rsidRPr="00250CF0">
        <w:rPr>
          <w:rFonts w:ascii="Times New Roman" w:hAnsi="Times New Roman" w:cs="Times New Roman"/>
          <w:sz w:val="24"/>
          <w:szCs w:val="24"/>
          <w:lang w:val="en-US"/>
        </w:rPr>
        <w:t xml:space="preserve"> One imm</w:t>
      </w:r>
      <w:r>
        <w:rPr>
          <w:rFonts w:ascii="Times New Roman" w:hAnsi="Times New Roman" w:cs="Times New Roman"/>
          <w:sz w:val="24"/>
          <w:szCs w:val="24"/>
          <w:lang w:val="en-US"/>
        </w:rPr>
        <w:t>ediately thinks of the essay</w:t>
      </w:r>
      <w:r w:rsidRPr="00250CF0">
        <w:rPr>
          <w:rFonts w:ascii="Times New Roman" w:hAnsi="Times New Roman" w:cs="Times New Roman"/>
          <w:sz w:val="24"/>
          <w:szCs w:val="24"/>
          <w:lang w:val="en-US"/>
        </w:rPr>
        <w:t xml:space="preserve"> “Education of the People</w:t>
      </w:r>
      <w:r>
        <w:rPr>
          <w:rFonts w:ascii="Times New Roman" w:hAnsi="Times New Roman" w:cs="Times New Roman"/>
          <w:sz w:val="24"/>
          <w:szCs w:val="24"/>
          <w:lang w:val="en-US"/>
        </w:rPr>
        <w:t>,</w:t>
      </w:r>
      <w:r w:rsidRPr="00250CF0">
        <w:rPr>
          <w:rFonts w:ascii="Times New Roman" w:hAnsi="Times New Roman" w:cs="Times New Roman"/>
          <w:sz w:val="24"/>
          <w:szCs w:val="24"/>
          <w:lang w:val="en-US"/>
        </w:rPr>
        <w:t>”</w:t>
      </w:r>
      <w:r>
        <w:rPr>
          <w:rFonts w:ascii="Times New Roman" w:hAnsi="Times New Roman" w:cs="Times New Roman"/>
          <w:sz w:val="24"/>
          <w:szCs w:val="24"/>
          <w:lang w:val="en-US"/>
        </w:rPr>
        <w:t xml:space="preserve"> but the focus should not be exclusively on this controversial text.</w:t>
      </w:r>
      <w:r w:rsidRPr="00250CF0">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250CF0">
        <w:rPr>
          <w:rFonts w:ascii="Times New Roman" w:hAnsi="Times New Roman" w:cs="Times New Roman"/>
          <w:sz w:val="24"/>
          <w:szCs w:val="24"/>
          <w:lang w:val="en-US"/>
        </w:rPr>
        <w:t>he people</w:t>
      </w:r>
      <w:r>
        <w:rPr>
          <w:rFonts w:ascii="Times New Roman" w:hAnsi="Times New Roman" w:cs="Times New Roman"/>
          <w:sz w:val="24"/>
          <w:szCs w:val="24"/>
          <w:lang w:val="en-US"/>
        </w:rPr>
        <w:t>,</w:t>
      </w:r>
      <w:r w:rsidRPr="00250CF0">
        <w:rPr>
          <w:rFonts w:ascii="Times New Roman" w:hAnsi="Times New Roman" w:cs="Times New Roman"/>
          <w:sz w:val="24"/>
          <w:szCs w:val="24"/>
          <w:lang w:val="en-US"/>
        </w:rPr>
        <w:t>”</w:t>
      </w:r>
      <w:r>
        <w:rPr>
          <w:rFonts w:ascii="Times New Roman" w:hAnsi="Times New Roman" w:cs="Times New Roman"/>
          <w:sz w:val="24"/>
          <w:szCs w:val="24"/>
          <w:lang w:val="en-US"/>
        </w:rPr>
        <w:t xml:space="preserve"> that of the contemporary working class, </w:t>
      </w:r>
      <w:r w:rsidRPr="00250CF0">
        <w:rPr>
          <w:rFonts w:ascii="Times New Roman" w:hAnsi="Times New Roman" w:cs="Times New Roman"/>
          <w:sz w:val="24"/>
          <w:szCs w:val="24"/>
          <w:lang w:val="en-US"/>
        </w:rPr>
        <w:t>is a theme of speculatio</w:t>
      </w:r>
      <w:r>
        <w:rPr>
          <w:rFonts w:ascii="Times New Roman" w:hAnsi="Times New Roman" w:cs="Times New Roman"/>
          <w:sz w:val="24"/>
          <w:szCs w:val="24"/>
          <w:lang w:val="en-US"/>
        </w:rPr>
        <w:t>n from Lawrence’s</w:t>
      </w:r>
      <w:r w:rsidRPr="00250CF0">
        <w:rPr>
          <w:rFonts w:ascii="Times New Roman" w:hAnsi="Times New Roman" w:cs="Times New Roman"/>
          <w:sz w:val="24"/>
          <w:szCs w:val="24"/>
          <w:lang w:val="en-US"/>
        </w:rPr>
        <w:t xml:space="preserve"> first writings to the last.</w:t>
      </w:r>
      <w:r>
        <w:rPr>
          <w:rFonts w:ascii="Times New Roman" w:hAnsi="Times New Roman" w:cs="Times New Roman"/>
          <w:sz w:val="24"/>
          <w:szCs w:val="24"/>
          <w:lang w:val="en-US"/>
        </w:rPr>
        <w:t xml:space="preserve"> Strikingly</w:t>
      </w:r>
      <w:r w:rsidRPr="00250CF0">
        <w:rPr>
          <w:rFonts w:ascii="Times New Roman" w:hAnsi="Times New Roman" w:cs="Times New Roman"/>
          <w:sz w:val="24"/>
          <w:szCs w:val="24"/>
          <w:lang w:val="en-US"/>
        </w:rPr>
        <w:t xml:space="preserve">, it is the subject of both Lettie’s letter to the narrator at the end of his first novel, </w:t>
      </w:r>
      <w:r w:rsidRPr="00250CF0">
        <w:rPr>
          <w:rFonts w:ascii="Times New Roman" w:hAnsi="Times New Roman" w:cs="Times New Roman"/>
          <w:i/>
          <w:sz w:val="24"/>
          <w:szCs w:val="24"/>
          <w:lang w:val="en-US"/>
        </w:rPr>
        <w:t xml:space="preserve">The White Peacock </w:t>
      </w:r>
      <w:r w:rsidRPr="00250CF0">
        <w:rPr>
          <w:rFonts w:ascii="Times New Roman" w:hAnsi="Times New Roman" w:cs="Times New Roman"/>
          <w:sz w:val="24"/>
          <w:szCs w:val="24"/>
          <w:lang w:val="en-US"/>
        </w:rPr>
        <w:t xml:space="preserve">(1911), and of </w:t>
      </w:r>
      <w:proofErr w:type="spellStart"/>
      <w:r w:rsidRPr="00250CF0">
        <w:rPr>
          <w:rFonts w:ascii="Times New Roman" w:hAnsi="Times New Roman" w:cs="Times New Roman"/>
          <w:sz w:val="24"/>
          <w:szCs w:val="24"/>
          <w:lang w:val="en-US"/>
        </w:rPr>
        <w:t>Mellors</w:t>
      </w:r>
      <w:proofErr w:type="spellEnd"/>
      <w:r w:rsidRPr="00250CF0">
        <w:rPr>
          <w:rFonts w:ascii="Times New Roman" w:hAnsi="Times New Roman" w:cs="Times New Roman"/>
          <w:sz w:val="24"/>
          <w:szCs w:val="24"/>
          <w:lang w:val="en-US"/>
        </w:rPr>
        <w:t xml:space="preserve">’ letter at the end of </w:t>
      </w:r>
      <w:r w:rsidRPr="00250CF0">
        <w:rPr>
          <w:rFonts w:ascii="Times New Roman" w:hAnsi="Times New Roman" w:cs="Times New Roman"/>
          <w:i/>
          <w:sz w:val="24"/>
          <w:szCs w:val="24"/>
          <w:lang w:val="en-US"/>
        </w:rPr>
        <w:t>Lady Chatterley’s Lover</w:t>
      </w:r>
      <w:r w:rsidRPr="00250CF0">
        <w:rPr>
          <w:rFonts w:ascii="Times New Roman" w:hAnsi="Times New Roman" w:cs="Times New Roman"/>
          <w:sz w:val="24"/>
          <w:szCs w:val="24"/>
          <w:lang w:val="en-US"/>
        </w:rPr>
        <w:t xml:space="preserve"> (1928).</w:t>
      </w:r>
      <w:r>
        <w:rPr>
          <w:rFonts w:ascii="Times New Roman" w:hAnsi="Times New Roman" w:cs="Times New Roman"/>
          <w:sz w:val="24"/>
          <w:szCs w:val="24"/>
          <w:lang w:val="en-US"/>
        </w:rPr>
        <w:t xml:space="preserve"> Even where Lawrence is tempted to </w:t>
      </w:r>
      <w:proofErr w:type="spellStart"/>
      <w:r>
        <w:rPr>
          <w:rFonts w:ascii="Times New Roman" w:hAnsi="Times New Roman" w:cs="Times New Roman"/>
          <w:sz w:val="24"/>
          <w:szCs w:val="24"/>
          <w:lang w:val="en-US"/>
        </w:rPr>
        <w:t>romanticise</w:t>
      </w:r>
      <w:proofErr w:type="spellEnd"/>
      <w:r>
        <w:rPr>
          <w:rFonts w:ascii="Times New Roman" w:hAnsi="Times New Roman" w:cs="Times New Roman"/>
          <w:sz w:val="24"/>
          <w:szCs w:val="24"/>
          <w:lang w:val="en-US"/>
        </w:rPr>
        <w:t xml:space="preserve"> exotic, primitive, or past peoples untouched by industrialization and modernity, we may perceive oblique references to his own people.</w:t>
      </w:r>
    </w:p>
    <w:p w14:paraId="1BC5AC28" w14:textId="2906A173" w:rsidR="005C6432" w:rsidRDefault="00AE4B24" w:rsidP="003B7FB3">
      <w:pPr>
        <w:spacing w:after="0" w:line="276" w:lineRule="auto"/>
        <w:ind w:firstLine="480"/>
        <w:jc w:val="both"/>
        <w:rPr>
          <w:rFonts w:ascii="Times New Roman" w:hAnsi="Times New Roman" w:cs="Times New Roman"/>
          <w:sz w:val="24"/>
          <w:szCs w:val="24"/>
          <w:lang w:val="en-US"/>
        </w:rPr>
      </w:pPr>
      <w:r w:rsidRPr="00250CF0">
        <w:rPr>
          <w:rFonts w:ascii="Times New Roman" w:hAnsi="Times New Roman" w:cs="Times New Roman"/>
          <w:sz w:val="24"/>
          <w:szCs w:val="24"/>
          <w:lang w:val="en-US"/>
        </w:rPr>
        <w:t xml:space="preserve">In </w:t>
      </w:r>
      <w:r w:rsidRPr="00250CF0">
        <w:rPr>
          <w:rFonts w:ascii="Times New Roman" w:hAnsi="Times New Roman" w:cs="Times New Roman"/>
          <w:i/>
          <w:sz w:val="24"/>
          <w:szCs w:val="24"/>
          <w:lang w:val="en-US"/>
        </w:rPr>
        <w:t>Kangaroo</w:t>
      </w:r>
      <w:r w:rsidRPr="00250CF0">
        <w:rPr>
          <w:rFonts w:ascii="Times New Roman" w:hAnsi="Times New Roman" w:cs="Times New Roman"/>
          <w:sz w:val="24"/>
          <w:szCs w:val="24"/>
          <w:lang w:val="en-US"/>
        </w:rPr>
        <w:t>, the socialist leader Struthers tells Somers</w:t>
      </w:r>
      <w:r>
        <w:rPr>
          <w:rFonts w:ascii="Times New Roman" w:hAnsi="Times New Roman" w:cs="Times New Roman"/>
          <w:sz w:val="24"/>
          <w:szCs w:val="24"/>
          <w:lang w:val="en-US"/>
        </w:rPr>
        <w:t xml:space="preserve"> insistently</w:t>
      </w:r>
      <w:r w:rsidRPr="00250CF0">
        <w:rPr>
          <w:rFonts w:ascii="Times New Roman" w:hAnsi="Times New Roman" w:cs="Times New Roman"/>
          <w:sz w:val="24"/>
          <w:szCs w:val="24"/>
          <w:lang w:val="en-US"/>
        </w:rPr>
        <w:t>, “you’re the son of a working man. You were born of the People,” many Lawrence characters are “of the people,” so was Lawrence. His proximity with the working</w:t>
      </w:r>
      <w:r>
        <w:rPr>
          <w:rFonts w:ascii="Times New Roman" w:hAnsi="Times New Roman" w:cs="Times New Roman"/>
          <w:sz w:val="24"/>
          <w:szCs w:val="24"/>
          <w:lang w:val="en-US"/>
        </w:rPr>
        <w:t xml:space="preserve"> </w:t>
      </w:r>
      <w:r w:rsidRPr="00250CF0">
        <w:rPr>
          <w:rFonts w:ascii="Times New Roman" w:hAnsi="Times New Roman" w:cs="Times New Roman"/>
          <w:sz w:val="24"/>
          <w:szCs w:val="24"/>
          <w:lang w:val="en-US"/>
        </w:rPr>
        <w:t>class in his youth</w:t>
      </w:r>
      <w:r>
        <w:rPr>
          <w:rFonts w:ascii="Times New Roman" w:hAnsi="Times New Roman" w:cs="Times New Roman"/>
          <w:sz w:val="24"/>
          <w:szCs w:val="24"/>
          <w:lang w:val="en-US"/>
        </w:rPr>
        <w:t xml:space="preserve"> </w:t>
      </w:r>
      <w:r w:rsidRPr="00250CF0">
        <w:rPr>
          <w:rFonts w:ascii="Times New Roman" w:hAnsi="Times New Roman" w:cs="Times New Roman"/>
          <w:sz w:val="24"/>
          <w:szCs w:val="24"/>
          <w:lang w:val="en-US"/>
        </w:rPr>
        <w:t>definitely accounts for his lifelong interes</w:t>
      </w:r>
      <w:r>
        <w:rPr>
          <w:rFonts w:ascii="Times New Roman" w:hAnsi="Times New Roman" w:cs="Times New Roman"/>
          <w:sz w:val="24"/>
          <w:szCs w:val="24"/>
          <w:lang w:val="en-US"/>
        </w:rPr>
        <w:t>t in popular culture and</w:t>
      </w:r>
      <w:r w:rsidRPr="00250CF0">
        <w:rPr>
          <w:rFonts w:ascii="Times New Roman" w:hAnsi="Times New Roman" w:cs="Times New Roman"/>
          <w:sz w:val="24"/>
          <w:szCs w:val="24"/>
          <w:lang w:val="en-US"/>
        </w:rPr>
        <w:t xml:space="preserve"> the people’s living conditions</w:t>
      </w:r>
      <w:r>
        <w:rPr>
          <w:rFonts w:ascii="Times New Roman" w:hAnsi="Times New Roman" w:cs="Times New Roman"/>
          <w:sz w:val="24"/>
          <w:szCs w:val="24"/>
          <w:lang w:val="en-US"/>
        </w:rPr>
        <w:t xml:space="preserve"> and, sometimes, for a fleeting touch of nostalgia which never precludes critical distance. Being both an insider and an outsider in relation to the working class people, he never seemed to believe, like the aristocratic Tolstoy, in a possible regeneration through the immersion in the</w:t>
      </w:r>
      <w:r w:rsidR="00726D40">
        <w:rPr>
          <w:rFonts w:ascii="Times New Roman" w:hAnsi="Times New Roman" w:cs="Times New Roman"/>
          <w:sz w:val="24"/>
          <w:szCs w:val="24"/>
          <w:lang w:val="en-US"/>
        </w:rPr>
        <w:t>”</w:t>
      </w:r>
      <w:r w:rsidR="006C5BC0">
        <w:rPr>
          <w:rFonts w:ascii="Times New Roman" w:hAnsi="Times New Roman" w:cs="Times New Roman"/>
          <w:sz w:val="24"/>
          <w:szCs w:val="24"/>
          <w:lang w:val="en-US"/>
        </w:rPr>
        <w:t xml:space="preserve"> </w:t>
      </w:r>
      <w:r w:rsidR="003B7FB3">
        <w:rPr>
          <w:rFonts w:ascii="Times New Roman" w:hAnsi="Times New Roman" w:cs="Times New Roman"/>
          <w:sz w:val="24"/>
          <w:szCs w:val="24"/>
          <w:lang w:val="en-US"/>
        </w:rPr>
        <w:t xml:space="preserve">people or a “turning to the people.” His </w:t>
      </w:r>
      <w:r w:rsidR="003B7FB3" w:rsidRPr="00250CF0">
        <w:rPr>
          <w:rFonts w:ascii="Times New Roman" w:hAnsi="Times New Roman" w:cs="Times New Roman"/>
          <w:sz w:val="24"/>
          <w:szCs w:val="24"/>
          <w:lang w:val="en-US"/>
        </w:rPr>
        <w:t xml:space="preserve">readings of </w:t>
      </w:r>
      <w:r w:rsidR="003B7FB3">
        <w:rPr>
          <w:rFonts w:ascii="Times New Roman" w:hAnsi="Times New Roman" w:cs="Times New Roman"/>
          <w:sz w:val="24"/>
          <w:szCs w:val="24"/>
          <w:lang w:val="en-US"/>
        </w:rPr>
        <w:t xml:space="preserve">philosophical works, those of Plato, Locke, Rousseau, </w:t>
      </w:r>
      <w:r w:rsidR="003B7FB3" w:rsidRPr="00250CF0">
        <w:rPr>
          <w:rFonts w:ascii="Times New Roman" w:hAnsi="Times New Roman" w:cs="Times New Roman"/>
          <w:sz w:val="24"/>
          <w:szCs w:val="24"/>
          <w:lang w:val="en-US"/>
        </w:rPr>
        <w:t>Carlyle, Nietzsche</w:t>
      </w:r>
      <w:r w:rsidR="003B7FB3">
        <w:rPr>
          <w:rFonts w:ascii="Times New Roman" w:hAnsi="Times New Roman" w:cs="Times New Roman"/>
          <w:sz w:val="24"/>
          <w:szCs w:val="24"/>
          <w:lang w:val="en-US"/>
        </w:rPr>
        <w:t>, among others, helped him to shape his vision of the relation of the people to authority. His personal</w:t>
      </w:r>
      <w:r w:rsidR="003B7FB3" w:rsidRPr="00250CF0">
        <w:rPr>
          <w:rFonts w:ascii="Times New Roman" w:hAnsi="Times New Roman" w:cs="Times New Roman"/>
          <w:sz w:val="24"/>
          <w:szCs w:val="24"/>
          <w:lang w:val="en-US"/>
        </w:rPr>
        <w:t xml:space="preserve"> change of status, his contacts with other countries, the war and t</w:t>
      </w:r>
      <w:r w:rsidR="003B7FB3">
        <w:rPr>
          <w:rFonts w:ascii="Times New Roman" w:hAnsi="Times New Roman" w:cs="Times New Roman"/>
          <w:sz w:val="24"/>
          <w:szCs w:val="24"/>
          <w:lang w:val="en-US"/>
        </w:rPr>
        <w:t>he social upheavals</w:t>
      </w:r>
      <w:r w:rsidR="003B7FB3" w:rsidRPr="00250CF0">
        <w:rPr>
          <w:rFonts w:ascii="Times New Roman" w:hAnsi="Times New Roman" w:cs="Times New Roman"/>
          <w:sz w:val="24"/>
          <w:szCs w:val="24"/>
          <w:lang w:val="en-US"/>
        </w:rPr>
        <w:t xml:space="preserve"> of the period</w:t>
      </w:r>
      <w:r w:rsidR="003B7FB3">
        <w:rPr>
          <w:rFonts w:ascii="Times New Roman" w:hAnsi="Times New Roman" w:cs="Times New Roman"/>
          <w:sz w:val="24"/>
          <w:szCs w:val="24"/>
          <w:lang w:val="en-US"/>
        </w:rPr>
        <w:t>,</w:t>
      </w:r>
      <w:r w:rsidR="003B7FB3" w:rsidRPr="00250CF0">
        <w:rPr>
          <w:rFonts w:ascii="Times New Roman" w:hAnsi="Times New Roman" w:cs="Times New Roman"/>
          <w:sz w:val="24"/>
          <w:szCs w:val="24"/>
          <w:lang w:val="en-US"/>
        </w:rPr>
        <w:t xml:space="preserve"> </w:t>
      </w:r>
      <w:r w:rsidR="003B7FB3">
        <w:rPr>
          <w:rFonts w:ascii="Times New Roman" w:hAnsi="Times New Roman" w:cs="Times New Roman"/>
          <w:sz w:val="24"/>
          <w:szCs w:val="24"/>
          <w:lang w:val="en-US"/>
        </w:rPr>
        <w:t>also</w:t>
      </w:r>
      <w:r w:rsidR="003B7FB3" w:rsidRPr="00250CF0">
        <w:rPr>
          <w:rFonts w:ascii="Times New Roman" w:hAnsi="Times New Roman" w:cs="Times New Roman"/>
          <w:sz w:val="24"/>
          <w:szCs w:val="24"/>
          <w:lang w:val="en-US"/>
        </w:rPr>
        <w:t xml:space="preserve"> contributed to the deepening of his reflection on the people as a sociopolitical entity</w:t>
      </w:r>
      <w:r w:rsidR="003B7FB3">
        <w:rPr>
          <w:rFonts w:ascii="Times New Roman" w:hAnsi="Times New Roman" w:cs="Times New Roman"/>
          <w:sz w:val="24"/>
          <w:szCs w:val="24"/>
          <w:lang w:val="en-US"/>
        </w:rPr>
        <w:t xml:space="preserve"> and to the development of what we may term his social philosophy</w:t>
      </w:r>
      <w:r w:rsidR="003B7FB3" w:rsidRPr="00250CF0">
        <w:rPr>
          <w:rFonts w:ascii="Times New Roman" w:hAnsi="Times New Roman" w:cs="Times New Roman"/>
          <w:sz w:val="24"/>
          <w:szCs w:val="24"/>
          <w:lang w:val="en-US"/>
        </w:rPr>
        <w:t>. Though “the people” is ever present in Lawrence’s writings</w:t>
      </w:r>
      <w:r w:rsidR="003B7FB3">
        <w:rPr>
          <w:rFonts w:ascii="Times New Roman" w:hAnsi="Times New Roman" w:cs="Times New Roman"/>
          <w:sz w:val="24"/>
          <w:szCs w:val="24"/>
          <w:lang w:val="en-US"/>
        </w:rPr>
        <w:t xml:space="preserve">, </w:t>
      </w:r>
      <w:r w:rsidR="003B7FB3" w:rsidRPr="00250CF0">
        <w:rPr>
          <w:rFonts w:ascii="Times New Roman" w:hAnsi="Times New Roman" w:cs="Times New Roman"/>
          <w:sz w:val="24"/>
          <w:szCs w:val="24"/>
          <w:lang w:val="en-US"/>
        </w:rPr>
        <w:t>he himself was at great pains to define</w:t>
      </w:r>
      <w:r w:rsidR="003B7FB3">
        <w:rPr>
          <w:rFonts w:ascii="Times New Roman" w:hAnsi="Times New Roman" w:cs="Times New Roman"/>
          <w:sz w:val="24"/>
          <w:szCs w:val="24"/>
          <w:lang w:val="en-US"/>
        </w:rPr>
        <w:t xml:space="preserve"> what a people is. When asked to write a play for “A People’s Theatre,</w:t>
      </w:r>
      <w:r w:rsidR="003B7FB3">
        <w:rPr>
          <w:rFonts w:ascii="Times New Roman" w:hAnsi="Times New Roman" w:cs="Times New Roman"/>
          <w:sz w:val="24"/>
          <w:szCs w:val="24"/>
          <w:lang w:val="en-US"/>
        </w:rPr>
        <w:t xml:space="preserve">” </w:t>
      </w:r>
      <w:r w:rsidR="006C5BC0">
        <w:rPr>
          <w:rFonts w:ascii="Times New Roman" w:hAnsi="Times New Roman" w:cs="Times New Roman"/>
          <w:sz w:val="24"/>
          <w:szCs w:val="24"/>
          <w:lang w:val="en-US"/>
        </w:rPr>
        <w:t xml:space="preserve">he wondered </w:t>
      </w:r>
      <w:r w:rsidR="00D577BA">
        <w:rPr>
          <w:rFonts w:ascii="Times New Roman" w:hAnsi="Times New Roman" w:cs="Times New Roman"/>
          <w:sz w:val="24"/>
          <w:szCs w:val="24"/>
          <w:lang w:val="en-US"/>
        </w:rPr>
        <w:t xml:space="preserve">facetiously </w:t>
      </w:r>
      <w:r w:rsidR="006C5BC0">
        <w:rPr>
          <w:rFonts w:ascii="Times New Roman" w:hAnsi="Times New Roman" w:cs="Times New Roman"/>
          <w:sz w:val="24"/>
          <w:szCs w:val="24"/>
          <w:lang w:val="en-US"/>
        </w:rPr>
        <w:t>about several possible meanings of the term</w:t>
      </w:r>
      <w:r w:rsidR="00D577BA">
        <w:rPr>
          <w:rFonts w:ascii="Times New Roman" w:hAnsi="Times New Roman" w:cs="Times New Roman"/>
          <w:sz w:val="24"/>
          <w:szCs w:val="24"/>
          <w:lang w:val="en-US"/>
        </w:rPr>
        <w:t xml:space="preserve"> in his “Preface to </w:t>
      </w:r>
      <w:r w:rsidR="00D577BA">
        <w:rPr>
          <w:rFonts w:ascii="Times New Roman" w:hAnsi="Times New Roman" w:cs="Times New Roman"/>
          <w:i/>
          <w:sz w:val="24"/>
          <w:szCs w:val="24"/>
          <w:lang w:val="en-US"/>
        </w:rPr>
        <w:t>Touch and G</w:t>
      </w:r>
      <w:r w:rsidR="000745A0">
        <w:rPr>
          <w:rFonts w:ascii="Times New Roman" w:hAnsi="Times New Roman" w:cs="Times New Roman"/>
          <w:i/>
          <w:sz w:val="24"/>
          <w:szCs w:val="24"/>
          <w:lang w:val="en-US"/>
        </w:rPr>
        <w:t>o“</w:t>
      </w:r>
      <w:r w:rsidR="006C5BC0">
        <w:rPr>
          <w:rFonts w:ascii="Times New Roman" w:hAnsi="Times New Roman" w:cs="Times New Roman"/>
          <w:sz w:val="24"/>
          <w:szCs w:val="24"/>
          <w:lang w:val="en-US"/>
        </w:rPr>
        <w:t>: “</w:t>
      </w:r>
      <w:r w:rsidR="004D54B9">
        <w:rPr>
          <w:rFonts w:ascii="Times New Roman" w:hAnsi="Times New Roman" w:cs="Times New Roman"/>
          <w:sz w:val="24"/>
          <w:szCs w:val="24"/>
          <w:lang w:val="en-US"/>
        </w:rPr>
        <w:t>Not T</w:t>
      </w:r>
      <w:r w:rsidR="00D577BA">
        <w:rPr>
          <w:rFonts w:ascii="Times New Roman" w:hAnsi="Times New Roman" w:cs="Times New Roman"/>
          <w:sz w:val="24"/>
          <w:szCs w:val="24"/>
          <w:lang w:val="en-US"/>
        </w:rPr>
        <w:t xml:space="preserve">he people: </w:t>
      </w:r>
      <w:proofErr w:type="spellStart"/>
      <w:proofErr w:type="gramStart"/>
      <w:r w:rsidR="00D577BA">
        <w:rPr>
          <w:rFonts w:ascii="Times New Roman" w:hAnsi="Times New Roman" w:cs="Times New Roman"/>
          <w:sz w:val="24"/>
          <w:szCs w:val="24"/>
          <w:lang w:val="en-US"/>
        </w:rPr>
        <w:t>il</w:t>
      </w:r>
      <w:proofErr w:type="spellEnd"/>
      <w:proofErr w:type="gramEnd"/>
      <w:r w:rsidR="00D577BA">
        <w:rPr>
          <w:rFonts w:ascii="Times New Roman" w:hAnsi="Times New Roman" w:cs="Times New Roman"/>
          <w:sz w:val="24"/>
          <w:szCs w:val="24"/>
          <w:lang w:val="en-US"/>
        </w:rPr>
        <w:t xml:space="preserve"> </w:t>
      </w:r>
      <w:proofErr w:type="spellStart"/>
      <w:r w:rsidR="00D577BA">
        <w:rPr>
          <w:rFonts w:ascii="Times New Roman" w:hAnsi="Times New Roman" w:cs="Times New Roman"/>
          <w:sz w:val="24"/>
          <w:szCs w:val="24"/>
          <w:lang w:val="en-US"/>
        </w:rPr>
        <w:t>popolo</w:t>
      </w:r>
      <w:proofErr w:type="spellEnd"/>
      <w:r w:rsidR="00D577BA">
        <w:rPr>
          <w:rFonts w:ascii="Times New Roman" w:hAnsi="Times New Roman" w:cs="Times New Roman"/>
          <w:sz w:val="24"/>
          <w:szCs w:val="24"/>
          <w:lang w:val="en-US"/>
        </w:rPr>
        <w:t xml:space="preserve">, le </w:t>
      </w:r>
      <w:proofErr w:type="spellStart"/>
      <w:r w:rsidR="00D577BA">
        <w:rPr>
          <w:rFonts w:ascii="Times New Roman" w:hAnsi="Times New Roman" w:cs="Times New Roman"/>
          <w:sz w:val="24"/>
          <w:szCs w:val="24"/>
          <w:lang w:val="en-US"/>
        </w:rPr>
        <w:t>peuple</w:t>
      </w:r>
      <w:proofErr w:type="spellEnd"/>
      <w:r w:rsidR="00D577BA">
        <w:rPr>
          <w:rFonts w:ascii="Times New Roman" w:hAnsi="Times New Roman" w:cs="Times New Roman"/>
          <w:sz w:val="24"/>
          <w:szCs w:val="24"/>
          <w:lang w:val="en-US"/>
        </w:rPr>
        <w:t>, das Volk</w:t>
      </w:r>
      <w:r w:rsidR="009A5F6A">
        <w:rPr>
          <w:rFonts w:ascii="Times New Roman" w:hAnsi="Times New Roman" w:cs="Times New Roman"/>
          <w:sz w:val="24"/>
          <w:szCs w:val="24"/>
          <w:lang w:val="en-US"/>
        </w:rPr>
        <w:t xml:space="preserve"> </w:t>
      </w:r>
      <w:r w:rsidR="004D54B9">
        <w:rPr>
          <w:rFonts w:ascii="Times New Roman" w:hAnsi="Times New Roman" w:cs="Times New Roman"/>
          <w:sz w:val="24"/>
          <w:szCs w:val="24"/>
          <w:lang w:val="en-US"/>
        </w:rPr>
        <w:t>[</w:t>
      </w:r>
      <w:r w:rsidR="00D577BA">
        <w:rPr>
          <w:rFonts w:ascii="Times New Roman" w:hAnsi="Times New Roman" w:cs="Times New Roman"/>
          <w:sz w:val="24"/>
          <w:szCs w:val="24"/>
          <w:lang w:val="en-US"/>
        </w:rPr>
        <w:t>…</w:t>
      </w:r>
      <w:r w:rsidR="004D54B9">
        <w:rPr>
          <w:rFonts w:ascii="Times New Roman" w:hAnsi="Times New Roman" w:cs="Times New Roman"/>
          <w:sz w:val="24"/>
          <w:szCs w:val="24"/>
          <w:lang w:val="en-US"/>
        </w:rPr>
        <w:t xml:space="preserve">] </w:t>
      </w:r>
      <w:r w:rsidR="00D577BA">
        <w:rPr>
          <w:rFonts w:ascii="Times New Roman" w:hAnsi="Times New Roman" w:cs="Times New Roman"/>
          <w:sz w:val="24"/>
          <w:szCs w:val="24"/>
          <w:lang w:val="en-US"/>
        </w:rPr>
        <w:t>Plebs, the proletariat</w:t>
      </w:r>
      <w:r w:rsidR="001410F1">
        <w:rPr>
          <w:rFonts w:ascii="Times New Roman" w:hAnsi="Times New Roman" w:cs="Times New Roman"/>
          <w:sz w:val="24"/>
          <w:szCs w:val="24"/>
          <w:lang w:val="en-US"/>
        </w:rPr>
        <w:t xml:space="preserve"> </w:t>
      </w:r>
      <w:r w:rsidR="004D54B9">
        <w:rPr>
          <w:rFonts w:ascii="Times New Roman" w:hAnsi="Times New Roman" w:cs="Times New Roman"/>
          <w:sz w:val="24"/>
          <w:szCs w:val="24"/>
          <w:lang w:val="en-US"/>
        </w:rPr>
        <w:t>[</w:t>
      </w:r>
      <w:r w:rsidR="00D577BA">
        <w:rPr>
          <w:rFonts w:ascii="Times New Roman" w:hAnsi="Times New Roman" w:cs="Times New Roman"/>
          <w:sz w:val="24"/>
          <w:szCs w:val="24"/>
          <w:lang w:val="en-US"/>
        </w:rPr>
        <w:t>…</w:t>
      </w:r>
      <w:r w:rsidR="004D54B9">
        <w:rPr>
          <w:rFonts w:ascii="Times New Roman" w:hAnsi="Times New Roman" w:cs="Times New Roman"/>
          <w:sz w:val="24"/>
          <w:szCs w:val="24"/>
          <w:lang w:val="en-US"/>
        </w:rPr>
        <w:t>]</w:t>
      </w:r>
      <w:r w:rsidR="001410F1">
        <w:rPr>
          <w:rFonts w:ascii="Times New Roman" w:hAnsi="Times New Roman" w:cs="Times New Roman"/>
          <w:sz w:val="24"/>
          <w:szCs w:val="24"/>
          <w:lang w:val="en-US"/>
        </w:rPr>
        <w:t>.</w:t>
      </w:r>
      <w:r w:rsidR="004D54B9">
        <w:rPr>
          <w:rFonts w:ascii="Times New Roman" w:hAnsi="Times New Roman" w:cs="Times New Roman"/>
          <w:sz w:val="24"/>
          <w:szCs w:val="24"/>
          <w:lang w:val="en-US"/>
        </w:rPr>
        <w:t xml:space="preserve"> </w:t>
      </w:r>
      <w:r w:rsidR="00D577BA">
        <w:rPr>
          <w:rFonts w:ascii="Times New Roman" w:hAnsi="Times New Roman" w:cs="Times New Roman"/>
          <w:sz w:val="24"/>
          <w:szCs w:val="24"/>
          <w:lang w:val="en-US"/>
        </w:rPr>
        <w:t xml:space="preserve">What people? </w:t>
      </w:r>
      <w:proofErr w:type="spellStart"/>
      <w:r w:rsidR="00D577BA">
        <w:rPr>
          <w:rFonts w:ascii="Times New Roman" w:hAnsi="Times New Roman" w:cs="Times New Roman"/>
          <w:sz w:val="24"/>
          <w:szCs w:val="24"/>
          <w:lang w:val="en-US"/>
        </w:rPr>
        <w:t>Quel</w:t>
      </w:r>
      <w:proofErr w:type="spellEnd"/>
      <w:r w:rsidR="00D577BA">
        <w:rPr>
          <w:rFonts w:ascii="Times New Roman" w:hAnsi="Times New Roman" w:cs="Times New Roman"/>
          <w:sz w:val="24"/>
          <w:szCs w:val="24"/>
          <w:lang w:val="en-US"/>
        </w:rPr>
        <w:t xml:space="preserve"> </w:t>
      </w:r>
      <w:proofErr w:type="spellStart"/>
      <w:r w:rsidR="00D577BA">
        <w:rPr>
          <w:rFonts w:ascii="Times New Roman" w:hAnsi="Times New Roman" w:cs="Times New Roman"/>
          <w:sz w:val="24"/>
          <w:szCs w:val="24"/>
          <w:lang w:val="en-US"/>
        </w:rPr>
        <w:t>peuple</w:t>
      </w:r>
      <w:proofErr w:type="spellEnd"/>
      <w:r w:rsidR="00D577BA">
        <w:rPr>
          <w:rFonts w:ascii="Times New Roman" w:hAnsi="Times New Roman" w:cs="Times New Roman"/>
          <w:sz w:val="24"/>
          <w:szCs w:val="24"/>
          <w:lang w:val="en-US"/>
        </w:rPr>
        <w:t xml:space="preserve"> </w:t>
      </w:r>
      <w:proofErr w:type="spellStart"/>
      <w:r w:rsidR="00D577BA">
        <w:rPr>
          <w:rFonts w:ascii="Times New Roman" w:hAnsi="Times New Roman" w:cs="Times New Roman"/>
          <w:sz w:val="24"/>
          <w:szCs w:val="24"/>
          <w:lang w:val="en-US"/>
        </w:rPr>
        <w:t>donc</w:t>
      </w:r>
      <w:proofErr w:type="spellEnd"/>
      <w:r w:rsidR="00D577BA">
        <w:rPr>
          <w:rFonts w:ascii="Times New Roman" w:hAnsi="Times New Roman" w:cs="Times New Roman"/>
          <w:sz w:val="24"/>
          <w:szCs w:val="24"/>
          <w:lang w:val="en-US"/>
        </w:rPr>
        <w:t>?</w:t>
      </w:r>
      <w:r w:rsidR="004275B3">
        <w:rPr>
          <w:rFonts w:ascii="Times New Roman" w:hAnsi="Times New Roman" w:cs="Times New Roman"/>
          <w:sz w:val="24"/>
          <w:szCs w:val="24"/>
          <w:lang w:val="en-US"/>
        </w:rPr>
        <w:t>”</w:t>
      </w:r>
      <w:r w:rsidR="008A2611">
        <w:rPr>
          <w:rFonts w:ascii="Times New Roman" w:hAnsi="Times New Roman" w:cs="Times New Roman"/>
          <w:sz w:val="24"/>
          <w:szCs w:val="24"/>
          <w:lang w:val="en-US"/>
        </w:rPr>
        <w:t xml:space="preserve"> </w:t>
      </w:r>
      <w:r w:rsidR="004D79E9">
        <w:rPr>
          <w:rFonts w:ascii="Times New Roman" w:hAnsi="Times New Roman" w:cs="Times New Roman"/>
          <w:sz w:val="24"/>
          <w:szCs w:val="24"/>
          <w:lang w:val="en-US"/>
        </w:rPr>
        <w:t xml:space="preserve"> What people</w:t>
      </w:r>
      <w:r w:rsidR="0018264B">
        <w:rPr>
          <w:rFonts w:ascii="Times New Roman" w:hAnsi="Times New Roman" w:cs="Times New Roman"/>
          <w:sz w:val="24"/>
          <w:szCs w:val="24"/>
          <w:lang w:val="en-US"/>
        </w:rPr>
        <w:t xml:space="preserve"> in Lawrence</w:t>
      </w:r>
      <w:r w:rsidR="003F6173">
        <w:rPr>
          <w:rFonts w:ascii="Times New Roman" w:hAnsi="Times New Roman" w:cs="Times New Roman"/>
          <w:sz w:val="24"/>
          <w:szCs w:val="24"/>
          <w:lang w:val="en-US"/>
        </w:rPr>
        <w:t>? A</w:t>
      </w:r>
      <w:r w:rsidR="004D54B9">
        <w:rPr>
          <w:rFonts w:ascii="Times New Roman" w:hAnsi="Times New Roman" w:cs="Times New Roman"/>
          <w:sz w:val="24"/>
          <w:szCs w:val="24"/>
          <w:lang w:val="en-US"/>
        </w:rPr>
        <w:t>nd who does he write for</w:t>
      </w:r>
      <w:r w:rsidR="0018264B">
        <w:rPr>
          <w:rFonts w:ascii="Times New Roman" w:hAnsi="Times New Roman" w:cs="Times New Roman"/>
          <w:sz w:val="24"/>
          <w:szCs w:val="24"/>
          <w:lang w:val="en-US"/>
        </w:rPr>
        <w:t xml:space="preserve">? </w:t>
      </w:r>
      <w:r w:rsidR="009009DF">
        <w:rPr>
          <w:rFonts w:ascii="Times New Roman" w:hAnsi="Times New Roman" w:cs="Times New Roman"/>
          <w:sz w:val="24"/>
          <w:szCs w:val="24"/>
          <w:lang w:val="en-US"/>
        </w:rPr>
        <w:t xml:space="preserve">Both the polysemy of the term and the fact that the writer was himself “of the people” or </w:t>
      </w:r>
      <w:r w:rsidR="003D6BC3">
        <w:rPr>
          <w:rFonts w:ascii="Times New Roman" w:hAnsi="Times New Roman" w:cs="Times New Roman"/>
          <w:sz w:val="24"/>
          <w:szCs w:val="24"/>
          <w:lang w:val="en-US"/>
        </w:rPr>
        <w:t>“</w:t>
      </w:r>
      <w:r w:rsidR="009009DF">
        <w:rPr>
          <w:rFonts w:ascii="Times New Roman" w:hAnsi="Times New Roman" w:cs="Times New Roman"/>
          <w:sz w:val="24"/>
          <w:szCs w:val="24"/>
          <w:lang w:val="en-US"/>
        </w:rPr>
        <w:t>from this people</w:t>
      </w:r>
      <w:r w:rsidR="003D6BC3">
        <w:rPr>
          <w:rFonts w:ascii="Times New Roman" w:hAnsi="Times New Roman" w:cs="Times New Roman"/>
          <w:sz w:val="24"/>
          <w:szCs w:val="24"/>
          <w:lang w:val="en-US"/>
        </w:rPr>
        <w:t xml:space="preserve">” makes for complexity and </w:t>
      </w:r>
      <w:r w:rsidR="00D3046B">
        <w:rPr>
          <w:rFonts w:ascii="Times New Roman" w:hAnsi="Times New Roman" w:cs="Times New Roman"/>
          <w:sz w:val="24"/>
          <w:szCs w:val="24"/>
          <w:lang w:val="en-US"/>
        </w:rPr>
        <w:t xml:space="preserve">probably </w:t>
      </w:r>
      <w:r w:rsidR="003D6BC3">
        <w:rPr>
          <w:rFonts w:ascii="Times New Roman" w:hAnsi="Times New Roman" w:cs="Times New Roman"/>
          <w:sz w:val="24"/>
          <w:szCs w:val="24"/>
          <w:lang w:val="en-US"/>
        </w:rPr>
        <w:t>renders t</w:t>
      </w:r>
      <w:r w:rsidR="001410F1">
        <w:rPr>
          <w:rFonts w:ascii="Times New Roman" w:hAnsi="Times New Roman" w:cs="Times New Roman"/>
          <w:sz w:val="24"/>
          <w:szCs w:val="24"/>
          <w:lang w:val="en-US"/>
        </w:rPr>
        <w:t>hese</w:t>
      </w:r>
      <w:r w:rsidR="004D79E9">
        <w:rPr>
          <w:rFonts w:ascii="Times New Roman" w:hAnsi="Times New Roman" w:cs="Times New Roman"/>
          <w:sz w:val="24"/>
          <w:szCs w:val="24"/>
          <w:lang w:val="en-US"/>
        </w:rPr>
        <w:t xml:space="preserve"> question</w:t>
      </w:r>
      <w:r w:rsidR="001410F1">
        <w:rPr>
          <w:rFonts w:ascii="Times New Roman" w:hAnsi="Times New Roman" w:cs="Times New Roman"/>
          <w:sz w:val="24"/>
          <w:szCs w:val="24"/>
          <w:lang w:val="en-US"/>
        </w:rPr>
        <w:t>s</w:t>
      </w:r>
      <w:r w:rsidR="004D79E9">
        <w:rPr>
          <w:rFonts w:ascii="Times New Roman" w:hAnsi="Times New Roman" w:cs="Times New Roman"/>
          <w:sz w:val="24"/>
          <w:szCs w:val="24"/>
          <w:lang w:val="en-US"/>
        </w:rPr>
        <w:t xml:space="preserve"> to which he </w:t>
      </w:r>
      <w:r w:rsidR="003D6BC3">
        <w:rPr>
          <w:rFonts w:ascii="Times New Roman" w:hAnsi="Times New Roman" w:cs="Times New Roman"/>
          <w:sz w:val="24"/>
          <w:szCs w:val="24"/>
          <w:lang w:val="en-US"/>
        </w:rPr>
        <w:t xml:space="preserve">responded </w:t>
      </w:r>
      <w:r w:rsidR="001410F1">
        <w:rPr>
          <w:rFonts w:ascii="Times New Roman" w:hAnsi="Times New Roman" w:cs="Times New Roman"/>
          <w:sz w:val="24"/>
          <w:szCs w:val="24"/>
          <w:lang w:val="en-US"/>
        </w:rPr>
        <w:t>with characteristic ambivalence</w:t>
      </w:r>
      <w:r w:rsidR="00D3046B">
        <w:rPr>
          <w:rFonts w:ascii="Times New Roman" w:hAnsi="Times New Roman" w:cs="Times New Roman"/>
          <w:sz w:val="24"/>
          <w:szCs w:val="24"/>
          <w:lang w:val="en-US"/>
        </w:rPr>
        <w:t xml:space="preserve"> more interesting one</w:t>
      </w:r>
      <w:r w:rsidR="001410F1">
        <w:rPr>
          <w:rFonts w:ascii="Times New Roman" w:hAnsi="Times New Roman" w:cs="Times New Roman"/>
          <w:sz w:val="24"/>
          <w:szCs w:val="24"/>
          <w:lang w:val="en-US"/>
        </w:rPr>
        <w:t>s</w:t>
      </w:r>
      <w:r w:rsidR="00D837F1">
        <w:rPr>
          <w:rFonts w:ascii="Times New Roman" w:hAnsi="Times New Roman" w:cs="Times New Roman"/>
          <w:sz w:val="24"/>
          <w:szCs w:val="24"/>
          <w:lang w:val="en-US"/>
        </w:rPr>
        <w:t>.</w:t>
      </w:r>
      <w:r w:rsidR="008E4B10">
        <w:rPr>
          <w:rFonts w:ascii="Times New Roman" w:hAnsi="Times New Roman" w:cs="Times New Roman"/>
          <w:sz w:val="24"/>
          <w:szCs w:val="24"/>
          <w:lang w:val="en-US"/>
        </w:rPr>
        <w:t xml:space="preserve"> </w:t>
      </w:r>
    </w:p>
    <w:p w14:paraId="67B30667" w14:textId="77777777" w:rsidR="003B7FB3" w:rsidRDefault="003B7FB3" w:rsidP="003B7FB3">
      <w:pPr>
        <w:spacing w:line="276" w:lineRule="auto"/>
        <w:jc w:val="both"/>
        <w:rPr>
          <w:rFonts w:ascii="Times New Roman" w:hAnsi="Times New Roman" w:cs="Times New Roman"/>
          <w:sz w:val="24"/>
          <w:szCs w:val="24"/>
          <w:lang w:val="en-US"/>
        </w:rPr>
      </w:pPr>
    </w:p>
    <w:p w14:paraId="69A53792" w14:textId="6F50CC86" w:rsidR="00B840DC" w:rsidRDefault="009A5F6A" w:rsidP="003B7FB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following</w:t>
      </w:r>
      <w:r w:rsidR="009F4A3A">
        <w:rPr>
          <w:rFonts w:ascii="Times New Roman" w:hAnsi="Times New Roman" w:cs="Times New Roman"/>
          <w:sz w:val="24"/>
          <w:szCs w:val="24"/>
          <w:lang w:val="en-US"/>
        </w:rPr>
        <w:t xml:space="preserve"> is</w:t>
      </w:r>
      <w:r w:rsidR="00D12585">
        <w:rPr>
          <w:rFonts w:ascii="Times New Roman" w:hAnsi="Times New Roman" w:cs="Times New Roman"/>
          <w:sz w:val="24"/>
          <w:szCs w:val="24"/>
          <w:lang w:val="en-US"/>
        </w:rPr>
        <w:t xml:space="preserve"> a</w:t>
      </w:r>
      <w:r w:rsidR="009F4A3A">
        <w:rPr>
          <w:rFonts w:ascii="Times New Roman" w:hAnsi="Times New Roman" w:cs="Times New Roman"/>
          <w:sz w:val="24"/>
          <w:szCs w:val="24"/>
          <w:lang w:val="en-US"/>
        </w:rPr>
        <w:t xml:space="preserve"> non-</w:t>
      </w:r>
      <w:r w:rsidR="00D12585">
        <w:rPr>
          <w:rFonts w:ascii="Times New Roman" w:hAnsi="Times New Roman" w:cs="Times New Roman"/>
          <w:sz w:val="24"/>
          <w:szCs w:val="24"/>
          <w:lang w:val="en-US"/>
        </w:rPr>
        <w:t xml:space="preserve">exclusive list of </w:t>
      </w:r>
      <w:r w:rsidR="009F4A3A">
        <w:rPr>
          <w:rFonts w:ascii="Times New Roman" w:hAnsi="Times New Roman" w:cs="Times New Roman"/>
          <w:sz w:val="24"/>
          <w:szCs w:val="24"/>
          <w:lang w:val="en-US"/>
        </w:rPr>
        <w:t>possible topics of inquiry</w:t>
      </w:r>
      <w:r w:rsidR="0068430D">
        <w:rPr>
          <w:rFonts w:ascii="Times New Roman" w:hAnsi="Times New Roman" w:cs="Times New Roman"/>
          <w:sz w:val="24"/>
          <w:szCs w:val="24"/>
          <w:lang w:val="en-US"/>
        </w:rPr>
        <w:t>:</w:t>
      </w:r>
      <w:r w:rsidR="00D867EB">
        <w:rPr>
          <w:rFonts w:ascii="Times New Roman" w:hAnsi="Times New Roman" w:cs="Times New Roman"/>
          <w:sz w:val="24"/>
          <w:szCs w:val="24"/>
          <w:lang w:val="en-US"/>
        </w:rPr>
        <w:t xml:space="preserve"> Lawrence</w:t>
      </w:r>
      <w:r w:rsidR="0068430D">
        <w:rPr>
          <w:rFonts w:ascii="Times New Roman" w:hAnsi="Times New Roman" w:cs="Times New Roman"/>
          <w:sz w:val="24"/>
          <w:szCs w:val="24"/>
          <w:lang w:val="en-US"/>
        </w:rPr>
        <w:t xml:space="preserve"> as a commentator of contemporary social theories, </w:t>
      </w:r>
      <w:r w:rsidR="00D867EB">
        <w:rPr>
          <w:rFonts w:ascii="Times New Roman" w:hAnsi="Times New Roman" w:cs="Times New Roman"/>
          <w:sz w:val="24"/>
          <w:szCs w:val="24"/>
          <w:lang w:val="en-US"/>
        </w:rPr>
        <w:t>the</w:t>
      </w:r>
      <w:r w:rsidR="0068430D">
        <w:rPr>
          <w:rFonts w:ascii="Times New Roman" w:hAnsi="Times New Roman" w:cs="Times New Roman"/>
          <w:sz w:val="24"/>
          <w:szCs w:val="24"/>
          <w:lang w:val="en-US"/>
        </w:rPr>
        <w:t xml:space="preserve"> will of the people, the people and the law, the social structure of primitive and modern societies, ethics and politics, leadership, the sense o</w:t>
      </w:r>
      <w:r w:rsidR="00A8305A">
        <w:rPr>
          <w:rFonts w:ascii="Times New Roman" w:hAnsi="Times New Roman" w:cs="Times New Roman"/>
          <w:sz w:val="24"/>
          <w:szCs w:val="24"/>
          <w:lang w:val="en-US"/>
        </w:rPr>
        <w:t>f superiority, colonized people</w:t>
      </w:r>
      <w:r>
        <w:rPr>
          <w:rFonts w:ascii="Times New Roman" w:hAnsi="Times New Roman" w:cs="Times New Roman"/>
          <w:sz w:val="24"/>
          <w:szCs w:val="24"/>
          <w:lang w:val="en-US"/>
        </w:rPr>
        <w:t>s</w:t>
      </w:r>
      <w:r w:rsidR="0068430D">
        <w:rPr>
          <w:rFonts w:ascii="Times New Roman" w:hAnsi="Times New Roman" w:cs="Times New Roman"/>
          <w:sz w:val="24"/>
          <w:szCs w:val="24"/>
          <w:lang w:val="en-US"/>
        </w:rPr>
        <w:t>, patriotism, intellectua</w:t>
      </w:r>
      <w:r w:rsidR="009F4A3A">
        <w:rPr>
          <w:rFonts w:ascii="Times New Roman" w:hAnsi="Times New Roman" w:cs="Times New Roman"/>
          <w:sz w:val="24"/>
          <w:szCs w:val="24"/>
          <w:lang w:val="en-US"/>
        </w:rPr>
        <w:t>l influences and antagonisms, coherence or evolution of Lawrence’s social philosophy.</w:t>
      </w:r>
    </w:p>
    <w:p w14:paraId="75C9D8A8" w14:textId="0D025128" w:rsidR="0029342C" w:rsidRDefault="0029342C" w:rsidP="0029342C">
      <w:pPr>
        <w:spacing w:after="0" w:line="240" w:lineRule="auto"/>
        <w:rPr>
          <w:rFonts w:cs="Times New Roman"/>
          <w:lang w:val="en-US"/>
        </w:rPr>
      </w:pPr>
      <w:r>
        <w:rPr>
          <w:rFonts w:cs="Times New Roman"/>
          <w:b/>
          <w:lang w:val="en-US"/>
        </w:rPr>
        <w:t xml:space="preserve">Scientific Committee: </w:t>
      </w:r>
      <w:r>
        <w:rPr>
          <w:rFonts w:cs="Times New Roman"/>
          <w:lang w:val="en-US"/>
        </w:rPr>
        <w:t>Cornelius Crowley, Ginette Roy</w:t>
      </w:r>
    </w:p>
    <w:p w14:paraId="7ED351B8" w14:textId="77777777" w:rsidR="0029342C" w:rsidRDefault="0029342C" w:rsidP="0029342C">
      <w:pPr>
        <w:spacing w:after="0" w:line="240" w:lineRule="auto"/>
        <w:rPr>
          <w:rFonts w:cs="Times New Roman"/>
          <w:lang w:val="en-US"/>
        </w:rPr>
      </w:pPr>
      <w:r w:rsidRPr="0029342C">
        <w:rPr>
          <w:rFonts w:cs="Times New Roman"/>
          <w:b/>
          <w:lang w:val="en-US"/>
        </w:rPr>
        <w:t>Organizing Committee:</w:t>
      </w:r>
      <w:r>
        <w:rPr>
          <w:rFonts w:cs="Times New Roman"/>
          <w:b/>
          <w:lang w:val="en-US"/>
        </w:rPr>
        <w:t xml:space="preserve"> </w:t>
      </w:r>
      <w:r w:rsidRPr="0029342C">
        <w:rPr>
          <w:rFonts w:cs="Times New Roman"/>
          <w:lang w:val="en-US"/>
        </w:rPr>
        <w:t>Sarah Bout</w:t>
      </w:r>
      <w:r>
        <w:rPr>
          <w:rFonts w:cs="Times New Roman"/>
          <w:lang w:val="en-US"/>
        </w:rPr>
        <w:t>t</w:t>
      </w:r>
      <w:r w:rsidRPr="0029342C">
        <w:rPr>
          <w:rFonts w:cs="Times New Roman"/>
          <w:lang w:val="en-US"/>
        </w:rPr>
        <w:t>ier,</w:t>
      </w:r>
      <w:r>
        <w:rPr>
          <w:rFonts w:cs="Times New Roman"/>
          <w:lang w:val="en-US"/>
        </w:rPr>
        <w:t xml:space="preserve"> Elise </w:t>
      </w:r>
      <w:proofErr w:type="spellStart"/>
      <w:r>
        <w:rPr>
          <w:rFonts w:cs="Times New Roman"/>
          <w:lang w:val="en-US"/>
        </w:rPr>
        <w:t>Brault</w:t>
      </w:r>
      <w:proofErr w:type="spellEnd"/>
      <w:r>
        <w:rPr>
          <w:rFonts w:cs="Times New Roman"/>
          <w:lang w:val="en-US"/>
        </w:rPr>
        <w:t xml:space="preserve">, Fiona Fleming, </w:t>
      </w:r>
    </w:p>
    <w:p w14:paraId="11127AEB" w14:textId="0BF2EE4B" w:rsidR="0029342C" w:rsidRPr="0029342C" w:rsidRDefault="0029342C" w:rsidP="0029342C">
      <w:pPr>
        <w:spacing w:after="0" w:line="240" w:lineRule="auto"/>
        <w:ind w:left="1416" w:firstLine="708"/>
        <w:rPr>
          <w:rFonts w:cs="Times New Roman"/>
          <w:lang w:val="en-US"/>
        </w:rPr>
      </w:pPr>
      <w:proofErr w:type="spellStart"/>
      <w:r>
        <w:rPr>
          <w:rFonts w:cs="Times New Roman"/>
          <w:lang w:val="en-US"/>
        </w:rPr>
        <w:t>Mélanie</w:t>
      </w:r>
      <w:proofErr w:type="spellEnd"/>
      <w:r>
        <w:rPr>
          <w:rFonts w:cs="Times New Roman"/>
          <w:lang w:val="en-US"/>
        </w:rPr>
        <w:t xml:space="preserve"> </w:t>
      </w:r>
      <w:proofErr w:type="spellStart"/>
      <w:r>
        <w:rPr>
          <w:rFonts w:cs="Times New Roman"/>
          <w:lang w:val="en-US"/>
        </w:rPr>
        <w:t>Lebreton</w:t>
      </w:r>
      <w:proofErr w:type="spellEnd"/>
      <w:proofErr w:type="gramStart"/>
      <w:r>
        <w:rPr>
          <w:rFonts w:cs="Times New Roman"/>
          <w:lang w:val="en-US"/>
        </w:rPr>
        <w:t xml:space="preserve">, </w:t>
      </w:r>
      <w:r w:rsidRPr="0029342C">
        <w:rPr>
          <w:rFonts w:cs="Times New Roman"/>
          <w:lang w:val="en-US"/>
        </w:rPr>
        <w:t xml:space="preserve"> </w:t>
      </w:r>
      <w:r>
        <w:rPr>
          <w:rFonts w:cs="Times New Roman"/>
          <w:lang w:val="en-US"/>
        </w:rPr>
        <w:t>Benjamin</w:t>
      </w:r>
      <w:proofErr w:type="gramEnd"/>
      <w:r>
        <w:rPr>
          <w:rFonts w:cs="Times New Roman"/>
          <w:lang w:val="en-US"/>
        </w:rPr>
        <w:t xml:space="preserve"> Bouche.</w:t>
      </w:r>
    </w:p>
    <w:p w14:paraId="24D062B2" w14:textId="247D31C1" w:rsidR="009A5F6A" w:rsidRPr="009A5F6A" w:rsidRDefault="009A5F6A" w:rsidP="009A5F6A">
      <w:pPr>
        <w:spacing w:line="254" w:lineRule="auto"/>
        <w:rPr>
          <w:rFonts w:cs="Times New Roman"/>
          <w:lang w:val="en-US"/>
        </w:rPr>
      </w:pPr>
      <w:r w:rsidRPr="009A5F6A">
        <w:rPr>
          <w:rFonts w:cs="Times New Roman"/>
          <w:b/>
          <w:lang w:val="en-US"/>
        </w:rPr>
        <w:t xml:space="preserve">The deadline for proposals is 10 </w:t>
      </w:r>
      <w:r w:rsidR="00D02392">
        <w:rPr>
          <w:rFonts w:cs="Times New Roman"/>
          <w:b/>
          <w:lang w:val="en-US"/>
        </w:rPr>
        <w:t>November 2019</w:t>
      </w:r>
      <w:r w:rsidRPr="009A5F6A">
        <w:rPr>
          <w:rFonts w:cs="Times New Roman"/>
          <w:lang w:val="en-US"/>
        </w:rPr>
        <w:t>.</w:t>
      </w:r>
      <w:r w:rsidRPr="009A5F6A">
        <w:rPr>
          <w:rFonts w:eastAsia="Times New Roman" w:cs="Times New Roman"/>
          <w:lang w:val="en-US"/>
        </w:rPr>
        <w:t xml:space="preserve">  Priority will be given to proposals received before the deadline, but we will continue to accept proposals until </w:t>
      </w:r>
      <w:r w:rsidR="005101AA">
        <w:rPr>
          <w:rFonts w:eastAsia="Times New Roman" w:cs="Times New Roman"/>
          <w:b/>
          <w:lang w:val="en-US"/>
        </w:rPr>
        <w:t>20</w:t>
      </w:r>
      <w:r w:rsidRPr="009A5F6A">
        <w:rPr>
          <w:rFonts w:eastAsia="Times New Roman" w:cs="Times New Roman"/>
          <w:b/>
          <w:lang w:val="en-US"/>
        </w:rPr>
        <w:t xml:space="preserve"> November</w:t>
      </w:r>
      <w:r w:rsidRPr="009A5F6A">
        <w:rPr>
          <w:rFonts w:eastAsia="Times New Roman" w:cs="Times New Roman"/>
          <w:lang w:val="en-US"/>
        </w:rPr>
        <w:t xml:space="preserve"> </w:t>
      </w:r>
      <w:r w:rsidRPr="009A5F6A">
        <w:rPr>
          <w:rFonts w:eastAsia="Times New Roman" w:cs="Times New Roman"/>
          <w:b/>
          <w:bCs/>
          <w:lang w:val="en-US"/>
        </w:rPr>
        <w:t>2019</w:t>
      </w:r>
      <w:r w:rsidRPr="009A5F6A">
        <w:rPr>
          <w:rFonts w:cs="Times New Roman"/>
          <w:lang w:val="en-US"/>
        </w:rPr>
        <w:t>.</w:t>
      </w:r>
    </w:p>
    <w:p w14:paraId="69671C15" w14:textId="77777777" w:rsidR="009A5F6A" w:rsidRPr="009A5F6A" w:rsidRDefault="009A5F6A" w:rsidP="009A5F6A">
      <w:pPr>
        <w:spacing w:after="0" w:line="240" w:lineRule="auto"/>
        <w:rPr>
          <w:rFonts w:cs="Times New Roman"/>
          <w:lang w:val="en-US"/>
        </w:rPr>
      </w:pPr>
      <w:r w:rsidRPr="009A5F6A">
        <w:rPr>
          <w:rFonts w:cs="Times New Roman"/>
          <w:b/>
          <w:lang w:val="en-US"/>
        </w:rPr>
        <w:t>Please send a 200 word abstract</w:t>
      </w:r>
      <w:r w:rsidRPr="009A5F6A">
        <w:rPr>
          <w:rFonts w:cs="Times New Roman"/>
          <w:lang w:val="en-US"/>
        </w:rPr>
        <w:t xml:space="preserve"> to </w:t>
      </w:r>
    </w:p>
    <w:p w14:paraId="33AD2E2B" w14:textId="77777777" w:rsidR="009A5F6A" w:rsidRPr="009A5F6A" w:rsidRDefault="009A5F6A" w:rsidP="009A5F6A">
      <w:pPr>
        <w:spacing w:after="0" w:line="240" w:lineRule="auto"/>
        <w:rPr>
          <w:rFonts w:cs="Times New Roman"/>
        </w:rPr>
      </w:pPr>
      <w:r w:rsidRPr="009A5F6A">
        <w:rPr>
          <w:rFonts w:ascii="Times New Roman" w:hAnsi="Times New Roman" w:cs="Times New Roman"/>
          <w:sz w:val="24"/>
          <w:szCs w:val="24"/>
        </w:rPr>
        <w:t>Ginette Roy</w:t>
      </w:r>
      <w:r w:rsidRPr="009A5F6A">
        <w:rPr>
          <w:rFonts w:cs="Times New Roman"/>
        </w:rPr>
        <w:t xml:space="preserve">, </w:t>
      </w:r>
      <w:hyperlink r:id="rId5" w:history="1">
        <w:r w:rsidRPr="009A5F6A">
          <w:rPr>
            <w:rFonts w:cs="Times New Roman"/>
            <w:color w:val="0563C1" w:themeColor="hyperlink"/>
            <w:u w:val="single"/>
          </w:rPr>
          <w:t>ginette.katz.roy@gmail.com</w:t>
        </w:r>
      </w:hyperlink>
      <w:r w:rsidRPr="009A5F6A">
        <w:rPr>
          <w:rFonts w:cs="Times New Roman"/>
        </w:rPr>
        <w:t xml:space="preserve"> </w:t>
      </w:r>
    </w:p>
    <w:p w14:paraId="15D0E79D" w14:textId="77777777" w:rsidR="009A5F6A" w:rsidRDefault="009A5F6A" w:rsidP="009A5F6A">
      <w:pPr>
        <w:spacing w:after="0" w:line="240" w:lineRule="auto"/>
        <w:rPr>
          <w:rFonts w:cs="Times New Roman"/>
          <w:color w:val="0563C1" w:themeColor="hyperlink"/>
          <w:u w:val="single"/>
          <w:lang w:val="en-US"/>
        </w:rPr>
      </w:pPr>
      <w:proofErr w:type="gramStart"/>
      <w:r w:rsidRPr="009A5F6A">
        <w:rPr>
          <w:rFonts w:ascii="Times New Roman" w:hAnsi="Times New Roman" w:cs="Times New Roman"/>
          <w:sz w:val="24"/>
          <w:szCs w:val="24"/>
          <w:lang w:val="en-US"/>
        </w:rPr>
        <w:t>and</w:t>
      </w:r>
      <w:proofErr w:type="gramEnd"/>
      <w:r w:rsidRPr="009A5F6A">
        <w:rPr>
          <w:rFonts w:ascii="Times New Roman" w:hAnsi="Times New Roman" w:cs="Times New Roman"/>
          <w:sz w:val="24"/>
          <w:szCs w:val="24"/>
          <w:lang w:val="en-US"/>
        </w:rPr>
        <w:t xml:space="preserve"> Cornelius Crowley</w:t>
      </w:r>
      <w:r w:rsidRPr="009A5F6A">
        <w:rPr>
          <w:rFonts w:cs="Times New Roman"/>
          <w:lang w:val="en-US"/>
        </w:rPr>
        <w:t xml:space="preserve"> </w:t>
      </w:r>
      <w:hyperlink r:id="rId6" w:history="1">
        <w:r w:rsidRPr="009A5F6A">
          <w:rPr>
            <w:rFonts w:cs="Times New Roman"/>
            <w:color w:val="0563C1" w:themeColor="hyperlink"/>
            <w:u w:val="single"/>
            <w:lang w:val="en-US"/>
          </w:rPr>
          <w:t>cornelius.crowley@parisnanterre.fr</w:t>
        </w:r>
      </w:hyperlink>
    </w:p>
    <w:p w14:paraId="17F34CF7" w14:textId="77777777" w:rsidR="005101AA" w:rsidRDefault="005101AA" w:rsidP="009A5F6A">
      <w:pPr>
        <w:spacing w:after="0" w:line="240" w:lineRule="auto"/>
        <w:rPr>
          <w:rFonts w:cs="Times New Roman"/>
          <w:color w:val="0563C1" w:themeColor="hyperlink"/>
          <w:u w:val="single"/>
          <w:lang w:val="en-US"/>
        </w:rPr>
      </w:pPr>
    </w:p>
    <w:p w14:paraId="089D895B" w14:textId="77777777" w:rsidR="005101AA" w:rsidRPr="009A5F6A" w:rsidRDefault="005101AA" w:rsidP="005101AA">
      <w:pPr>
        <w:spacing w:line="254" w:lineRule="auto"/>
        <w:rPr>
          <w:rFonts w:cs="Times New Roman"/>
          <w:b/>
          <w:lang w:val="en-US"/>
        </w:rPr>
      </w:pPr>
      <w:r w:rsidRPr="009A5F6A">
        <w:rPr>
          <w:rFonts w:cs="Times New Roman"/>
          <w:b/>
          <w:lang w:val="en-US"/>
        </w:rPr>
        <w:t>Conference fee: 80 euros</w:t>
      </w:r>
    </w:p>
    <w:p w14:paraId="0D281C3F" w14:textId="77777777" w:rsidR="009A5F6A" w:rsidRPr="009A5F6A" w:rsidRDefault="009A5F6A" w:rsidP="009A5F6A">
      <w:pPr>
        <w:spacing w:after="0" w:line="240" w:lineRule="auto"/>
        <w:rPr>
          <w:rFonts w:cs="Times New Roman"/>
          <w:lang w:val="en-US"/>
        </w:rPr>
      </w:pPr>
      <w:r w:rsidRPr="009A5F6A">
        <w:rPr>
          <w:rFonts w:cs="Times New Roman"/>
          <w:lang w:val="en-US"/>
        </w:rPr>
        <w:t xml:space="preserve">Link to our journal </w:t>
      </w:r>
      <w:r w:rsidRPr="009A5F6A">
        <w:rPr>
          <w:rFonts w:cs="Times New Roman"/>
          <w:i/>
          <w:iCs/>
          <w:lang w:val="en-US"/>
        </w:rPr>
        <w:t xml:space="preserve">Etudes </w:t>
      </w:r>
      <w:proofErr w:type="spellStart"/>
      <w:proofErr w:type="gramStart"/>
      <w:r w:rsidRPr="009A5F6A">
        <w:rPr>
          <w:rFonts w:cs="Times New Roman"/>
          <w:i/>
          <w:iCs/>
          <w:lang w:val="en-US"/>
        </w:rPr>
        <w:t>Lawrenciennes</w:t>
      </w:r>
      <w:proofErr w:type="spellEnd"/>
      <w:r w:rsidRPr="009A5F6A">
        <w:rPr>
          <w:rFonts w:cs="Times New Roman"/>
          <w:i/>
          <w:iCs/>
          <w:lang w:val="en-US"/>
        </w:rPr>
        <w:t> </w:t>
      </w:r>
      <w:r w:rsidRPr="009A5F6A">
        <w:rPr>
          <w:rFonts w:cs="Times New Roman"/>
          <w:lang w:val="en-US"/>
        </w:rPr>
        <w:t>:</w:t>
      </w:r>
      <w:proofErr w:type="gramEnd"/>
      <w:r w:rsidRPr="009A5F6A">
        <w:rPr>
          <w:rFonts w:cs="Times New Roman"/>
          <w:lang w:val="en-US"/>
        </w:rPr>
        <w:t xml:space="preserve">  </w:t>
      </w:r>
      <w:hyperlink r:id="rId7" w:history="1">
        <w:r w:rsidRPr="009A5F6A">
          <w:rPr>
            <w:rFonts w:cs="Times New Roman"/>
            <w:color w:val="0563C1" w:themeColor="hyperlink"/>
            <w:u w:val="single"/>
            <w:lang w:val="en-US"/>
          </w:rPr>
          <w:t>http://www.revues.org/10111</w:t>
        </w:r>
      </w:hyperlink>
    </w:p>
    <w:p w14:paraId="56D05CF3" w14:textId="77777777" w:rsidR="009A5F6A" w:rsidRPr="009A5F6A" w:rsidRDefault="009A5F6A" w:rsidP="009A5F6A">
      <w:pPr>
        <w:spacing w:line="254" w:lineRule="auto"/>
        <w:rPr>
          <w:rFonts w:cs="Times New Roman"/>
          <w:lang w:val="en-US"/>
        </w:rPr>
      </w:pPr>
    </w:p>
    <w:bookmarkEnd w:id="0"/>
    <w:p w14:paraId="426232E7" w14:textId="77777777" w:rsidR="009A5F6A" w:rsidRPr="00C31902" w:rsidRDefault="009A5F6A" w:rsidP="009A5F6A">
      <w:pPr>
        <w:spacing w:line="276" w:lineRule="auto"/>
        <w:jc w:val="both"/>
        <w:rPr>
          <w:lang w:val="en-US"/>
        </w:rPr>
      </w:pPr>
    </w:p>
    <w:sectPr w:rsidR="009A5F6A" w:rsidRPr="00C31902" w:rsidSect="001410F1">
      <w:pgSz w:w="11906" w:h="16838" w:code="9"/>
      <w:pgMar w:top="1134" w:right="1417" w:bottom="1135"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51D43A" w16cid:durableId="20A8F381"/>
  <w16cid:commentId w16cid:paraId="18477609" w16cid:durableId="20A8F3B7"/>
  <w16cid:commentId w16cid:paraId="0887FD42" w16cid:durableId="20A8F3AF"/>
  <w16cid:commentId w16cid:paraId="640B8A1E" w16cid:durableId="20A8F42A"/>
  <w16cid:commentId w16cid:paraId="29BE8322" w16cid:durableId="20A8F447"/>
  <w16cid:commentId w16cid:paraId="0CB967DA" w16cid:durableId="20A8F520"/>
  <w16cid:commentId w16cid:paraId="3FD1C806" w16cid:durableId="20A8F45C"/>
  <w16cid:commentId w16cid:paraId="6DF36000" w16cid:durableId="20A8F47E"/>
  <w16cid:commentId w16cid:paraId="2CB6C754" w16cid:durableId="20A8F4A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902"/>
    <w:rsid w:val="00011157"/>
    <w:rsid w:val="00056048"/>
    <w:rsid w:val="00063785"/>
    <w:rsid w:val="000745A0"/>
    <w:rsid w:val="000840BD"/>
    <w:rsid w:val="001019CB"/>
    <w:rsid w:val="00126F52"/>
    <w:rsid w:val="001410F1"/>
    <w:rsid w:val="001756EB"/>
    <w:rsid w:val="0018264B"/>
    <w:rsid w:val="00184EB0"/>
    <w:rsid w:val="001C2102"/>
    <w:rsid w:val="001C3D07"/>
    <w:rsid w:val="00250CF0"/>
    <w:rsid w:val="0025430F"/>
    <w:rsid w:val="002642B1"/>
    <w:rsid w:val="0029342C"/>
    <w:rsid w:val="002C6E71"/>
    <w:rsid w:val="002C737A"/>
    <w:rsid w:val="002E7A74"/>
    <w:rsid w:val="002F5248"/>
    <w:rsid w:val="00320158"/>
    <w:rsid w:val="00324FFF"/>
    <w:rsid w:val="003300E6"/>
    <w:rsid w:val="003542FC"/>
    <w:rsid w:val="00367639"/>
    <w:rsid w:val="00374FD2"/>
    <w:rsid w:val="00393CF8"/>
    <w:rsid w:val="003B60D5"/>
    <w:rsid w:val="003B7FB3"/>
    <w:rsid w:val="003D6BC3"/>
    <w:rsid w:val="003F2F26"/>
    <w:rsid w:val="003F6173"/>
    <w:rsid w:val="00405C24"/>
    <w:rsid w:val="004275B3"/>
    <w:rsid w:val="00432F12"/>
    <w:rsid w:val="0043612D"/>
    <w:rsid w:val="004B1621"/>
    <w:rsid w:val="004D54B9"/>
    <w:rsid w:val="004D79E9"/>
    <w:rsid w:val="005101AA"/>
    <w:rsid w:val="00533D54"/>
    <w:rsid w:val="0054625D"/>
    <w:rsid w:val="00552002"/>
    <w:rsid w:val="005A6C35"/>
    <w:rsid w:val="005C6432"/>
    <w:rsid w:val="005D4C24"/>
    <w:rsid w:val="005F663B"/>
    <w:rsid w:val="00600101"/>
    <w:rsid w:val="00607EF1"/>
    <w:rsid w:val="00635641"/>
    <w:rsid w:val="006356BC"/>
    <w:rsid w:val="00661B45"/>
    <w:rsid w:val="0068234F"/>
    <w:rsid w:val="0068430D"/>
    <w:rsid w:val="006B4FF0"/>
    <w:rsid w:val="006C5BC0"/>
    <w:rsid w:val="006F681E"/>
    <w:rsid w:val="007027E4"/>
    <w:rsid w:val="00726C18"/>
    <w:rsid w:val="00726D40"/>
    <w:rsid w:val="00732CAD"/>
    <w:rsid w:val="00737FAF"/>
    <w:rsid w:val="00760C38"/>
    <w:rsid w:val="00792EDB"/>
    <w:rsid w:val="007A2E35"/>
    <w:rsid w:val="007C2D66"/>
    <w:rsid w:val="007C4BB5"/>
    <w:rsid w:val="007E7070"/>
    <w:rsid w:val="00812D66"/>
    <w:rsid w:val="008A2611"/>
    <w:rsid w:val="008B0806"/>
    <w:rsid w:val="008D228D"/>
    <w:rsid w:val="008E4B10"/>
    <w:rsid w:val="008F17A7"/>
    <w:rsid w:val="008F1A01"/>
    <w:rsid w:val="009009DF"/>
    <w:rsid w:val="009708B0"/>
    <w:rsid w:val="009A5F6A"/>
    <w:rsid w:val="009E6C7C"/>
    <w:rsid w:val="009E6D41"/>
    <w:rsid w:val="009F4A3A"/>
    <w:rsid w:val="00A374B9"/>
    <w:rsid w:val="00A45DFD"/>
    <w:rsid w:val="00A57815"/>
    <w:rsid w:val="00A77E27"/>
    <w:rsid w:val="00A8305A"/>
    <w:rsid w:val="00AE4B24"/>
    <w:rsid w:val="00B660E7"/>
    <w:rsid w:val="00B6724E"/>
    <w:rsid w:val="00B8241A"/>
    <w:rsid w:val="00B840DC"/>
    <w:rsid w:val="00B9376D"/>
    <w:rsid w:val="00BC22E3"/>
    <w:rsid w:val="00BD6866"/>
    <w:rsid w:val="00BD7293"/>
    <w:rsid w:val="00BF31ED"/>
    <w:rsid w:val="00BF66B5"/>
    <w:rsid w:val="00C052B9"/>
    <w:rsid w:val="00C10842"/>
    <w:rsid w:val="00C2422F"/>
    <w:rsid w:val="00C2463B"/>
    <w:rsid w:val="00C31902"/>
    <w:rsid w:val="00C36F1D"/>
    <w:rsid w:val="00C44CFB"/>
    <w:rsid w:val="00C75A93"/>
    <w:rsid w:val="00C9351B"/>
    <w:rsid w:val="00CA7B4F"/>
    <w:rsid w:val="00CD1D24"/>
    <w:rsid w:val="00CE43D9"/>
    <w:rsid w:val="00CF284C"/>
    <w:rsid w:val="00CF28E8"/>
    <w:rsid w:val="00D008FB"/>
    <w:rsid w:val="00D02392"/>
    <w:rsid w:val="00D12585"/>
    <w:rsid w:val="00D3046B"/>
    <w:rsid w:val="00D577BA"/>
    <w:rsid w:val="00D73104"/>
    <w:rsid w:val="00D837F1"/>
    <w:rsid w:val="00D867EB"/>
    <w:rsid w:val="00DA0092"/>
    <w:rsid w:val="00DA366F"/>
    <w:rsid w:val="00DE2294"/>
    <w:rsid w:val="00E10D36"/>
    <w:rsid w:val="00E34428"/>
    <w:rsid w:val="00E344E7"/>
    <w:rsid w:val="00E4605D"/>
    <w:rsid w:val="00E605A2"/>
    <w:rsid w:val="00EC668B"/>
    <w:rsid w:val="00EC76E4"/>
    <w:rsid w:val="00ED1DC0"/>
    <w:rsid w:val="00EE6EE1"/>
    <w:rsid w:val="00F54E70"/>
    <w:rsid w:val="00F57379"/>
    <w:rsid w:val="00FA7F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CAE3"/>
  <w15:chartTrackingRefBased/>
  <w15:docId w15:val="{4C2E7CE5-F4B5-4B83-906B-2DAE6BFF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19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ommentReference">
    <w:name w:val="annotation reference"/>
    <w:basedOn w:val="DefaultParagraphFont"/>
    <w:uiPriority w:val="99"/>
    <w:semiHidden/>
    <w:unhideWhenUsed/>
    <w:rsid w:val="00F54E70"/>
    <w:rPr>
      <w:sz w:val="16"/>
      <w:szCs w:val="16"/>
    </w:rPr>
  </w:style>
  <w:style w:type="paragraph" w:styleId="CommentText">
    <w:name w:val="annotation text"/>
    <w:basedOn w:val="Normal"/>
    <w:link w:val="CommentTextChar"/>
    <w:uiPriority w:val="99"/>
    <w:semiHidden/>
    <w:unhideWhenUsed/>
    <w:rsid w:val="00F54E70"/>
    <w:pPr>
      <w:spacing w:line="240" w:lineRule="auto"/>
    </w:pPr>
    <w:rPr>
      <w:sz w:val="20"/>
      <w:szCs w:val="20"/>
    </w:rPr>
  </w:style>
  <w:style w:type="character" w:customStyle="1" w:styleId="CommentTextChar">
    <w:name w:val="Comment Text Char"/>
    <w:basedOn w:val="DefaultParagraphFont"/>
    <w:link w:val="CommentText"/>
    <w:uiPriority w:val="99"/>
    <w:semiHidden/>
    <w:rsid w:val="00F54E70"/>
    <w:rPr>
      <w:sz w:val="20"/>
      <w:szCs w:val="20"/>
    </w:rPr>
  </w:style>
  <w:style w:type="paragraph" w:styleId="CommentSubject">
    <w:name w:val="annotation subject"/>
    <w:basedOn w:val="CommentText"/>
    <w:next w:val="CommentText"/>
    <w:link w:val="CommentSubjectChar"/>
    <w:uiPriority w:val="99"/>
    <w:semiHidden/>
    <w:unhideWhenUsed/>
    <w:rsid w:val="00F54E70"/>
    <w:rPr>
      <w:b/>
      <w:bCs/>
    </w:rPr>
  </w:style>
  <w:style w:type="character" w:customStyle="1" w:styleId="CommentSubjectChar">
    <w:name w:val="Comment Subject Char"/>
    <w:basedOn w:val="CommentTextChar"/>
    <w:link w:val="CommentSubject"/>
    <w:uiPriority w:val="99"/>
    <w:semiHidden/>
    <w:rsid w:val="00F54E70"/>
    <w:rPr>
      <w:b/>
      <w:bCs/>
      <w:sz w:val="20"/>
      <w:szCs w:val="20"/>
    </w:rPr>
  </w:style>
  <w:style w:type="paragraph" w:styleId="BalloonText">
    <w:name w:val="Balloon Text"/>
    <w:basedOn w:val="Normal"/>
    <w:link w:val="BalloonTextChar"/>
    <w:uiPriority w:val="99"/>
    <w:semiHidden/>
    <w:unhideWhenUsed/>
    <w:rsid w:val="00F54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E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97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vues.org/1011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ornelius.crowley@parisnanterre.fr" TargetMode="External"/><Relationship Id="rId5" Type="http://schemas.openxmlformats.org/officeDocument/2006/relationships/hyperlink" Target="mailto:ginette.katz.roy@gmail.com" TargetMode="Externa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EBDD6-7D01-41BC-8AE9-246CD57E8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Pages>
  <Words>694</Words>
  <Characters>3820</Characters>
  <Application>Microsoft Office Word</Application>
  <DocSecurity>0</DocSecurity>
  <Lines>31</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ginette</dc:creator>
  <cp:keywords/>
  <dc:description/>
  <cp:lastModifiedBy>roy ginette</cp:lastModifiedBy>
  <cp:revision>43</cp:revision>
  <dcterms:created xsi:type="dcterms:W3CDTF">2019-06-11T20:20:00Z</dcterms:created>
  <dcterms:modified xsi:type="dcterms:W3CDTF">2019-06-14T18:49:00Z</dcterms:modified>
</cp:coreProperties>
</file>